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93" w:rsidRDefault="005402B7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26" style="position:absolute;left:0;text-align:left;margin-left:556.2pt;margin-top:35.45pt;width:17pt;height:769.4pt;z-index:-251658240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7" style="position:absolute;left:0;text-align:left;margin-left:18.25pt;margin-top:35.45pt;width:17pt;height:769.4pt;z-index:-251657216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8" style="position:absolute;left:0;text-align:left;margin-left:28.9pt;margin-top:35.45pt;width:544.15pt;height:17pt;z-index:-251656192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28.55pt;margin-top:104.45pt;width:537.3pt;height:17pt;z-index:-251655168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27.05pt;margin-top:144.25pt;width:537.3pt;height:16.75pt;z-index:-251654144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1" style="position:absolute;left:0;text-align:left;margin-left:27.8pt;margin-top:335.05pt;width:537.3pt;height:17pt;z-index:-251653120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2" style="position:absolute;left:0;text-align:left;margin-left:30.05pt;margin-top:505.4pt;width:537.3pt;height:17pt;z-index:-251652096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3" style="position:absolute;left:0;text-align:left;margin-left:32.15pt;margin-top:641.95pt;width:524.05pt;height:16.75pt;z-index:-251651072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34" style="position:absolute;left:0;text-align:left;margin-left:19.4pt;margin-top:787.6pt;width:536.8pt;height:17.25pt;z-index:-251650048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line id="_x0000_s1035" style="position:absolute;left:0;text-align:left;z-index:-251649024;mso-position-horizontal-relative:page;mso-position-vertical-relative:page" from="228.05pt,52.45pt" to="228.05pt,97.75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left:0;text-align:left;z-index:-251648000;mso-position-horizontal-relative:page;mso-position-vertical-relative:page" from="387.8pt,52.45pt" to="387.8pt,97.75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left:0;text-align:left;z-index:-251646976;mso-position-horizontal-relative:page;mso-position-vertical-relative:page" from="35.25pt,97.55pt" to="556.25pt,97.55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left:0;text-align:left;z-index:-251645952;mso-position-horizontal-relative:page;mso-position-vertical-relative:page" from="177.2pt,770.5pt" to="177.2pt,787.6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left:0;text-align:left;z-index:-251644928;mso-position-horizontal-relative:page;mso-position-vertical-relative:page" from="35.25pt,769.95pt" to="556.9pt,769.95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left:0;text-align:left;z-index:-251643904;mso-position-horizontal-relative:page;mso-position-vertical-relative:page" from="291.2pt,770.5pt" to="291.2pt,787.65pt" o:allowincell="f" strokeweight="1pt">
            <w10:wrap anchorx="page" anchory="page"/>
          </v:lin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4545893pt;margin-top:0;width:0;height:0;z-index:-251642880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023E93">
        <w:rPr>
          <w:rFonts w:ascii="Arial" w:hAnsi="Arial" w:cs="Arial"/>
          <w:color w:val="000000"/>
          <w:sz w:val="19"/>
          <w:szCs w:val="24"/>
        </w:rPr>
        <w:t>Fachgroßhandel Hans Reinhold u. Sohn</w:t>
      </w:r>
    </w:p>
    <w:p w:rsidR="00023E93" w:rsidRDefault="00023E93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3E93" w:rsidRDefault="00023E93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5"/>
          <w:szCs w:val="24"/>
        </w:rPr>
        <w:t>Betriebsanweisung</w:t>
      </w:r>
    </w:p>
    <w:p w:rsidR="00023E93" w:rsidRDefault="00023E93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gem. § 14 GefStoffV</w:t>
      </w:r>
    </w:p>
    <w:p w:rsidR="00023E93" w:rsidRDefault="00B00C18">
      <w:pPr>
        <w:framePr w:w="10195" w:h="283" w:hRule="exact" w:wrap="auto" w:vAnchor="page" w:hAnchor="page" w:x="816" w:y="2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 xml:space="preserve">Erster Erzgebirgischer </w:t>
      </w:r>
      <w:r w:rsidR="00023E93">
        <w:rPr>
          <w:rFonts w:ascii="Arial" w:hAnsi="Arial" w:cs="Arial"/>
          <w:b/>
          <w:color w:val="000000"/>
          <w:sz w:val="23"/>
          <w:szCs w:val="24"/>
        </w:rPr>
        <w:t>Laminat- und Parkettreiniger</w:t>
      </w:r>
    </w:p>
    <w:p w:rsidR="00023E93" w:rsidRDefault="00023E93">
      <w:pPr>
        <w:framePr w:w="10255" w:h="331" w:hRule="exact" w:wrap="auto" w:vAnchor="page" w:hAnchor="page" w:x="756" w:y="2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GEFAHRSTOFFBEZEICHNUNG</w:t>
      </w:r>
    </w:p>
    <w:p w:rsidR="00023E93" w:rsidRDefault="00023E93">
      <w:pPr>
        <w:framePr w:w="7860" w:h="2964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Verursacht schwere Augenreizung.</w:t>
      </w:r>
    </w:p>
    <w:p w:rsidR="00023E93" w:rsidRDefault="00023E93">
      <w:pPr>
        <w:framePr w:w="7860" w:h="2964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Enthält Gemisch aus: 5-Chlor-2-methyl-2H-isothiazol-3-on [EG-Nr. 247-500-7] und 2-Methyl-2H-isothiazol-3-on [EG-Nr. 220-239-6] (3:1). Kann allergische Reaktionen hervorrufen.</w:t>
      </w:r>
    </w:p>
    <w:p w:rsidR="00023E93" w:rsidRDefault="00023E93">
      <w:pPr>
        <w:framePr w:w="7860" w:h="2964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Die Stoffe im Gemisch erfüllen nicht die PBT/vPvB Kriterien gemäß REACH, Anhang XIII. </w:t>
      </w:r>
    </w:p>
    <w:p w:rsidR="00023E93" w:rsidRDefault="00023E93">
      <w:pPr>
        <w:framePr w:w="7860" w:h="2964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Wassergefährdungsklasse: schwach wassergefährdend</w:t>
      </w:r>
    </w:p>
    <w:p w:rsidR="00023E93" w:rsidRDefault="00023E93">
      <w:pPr>
        <w:framePr w:w="7860" w:h="2964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Reaktivität: Keine besonders zu erwähnenden Gefahren.</w:t>
      </w:r>
    </w:p>
    <w:p w:rsidR="00023E93" w:rsidRDefault="00023E93">
      <w:pPr>
        <w:framePr w:w="7860" w:h="2964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Chemische Stabilität: Keine gefährlichen Reaktionen bekannt. </w:t>
      </w:r>
    </w:p>
    <w:p w:rsidR="00023E93" w:rsidRDefault="00023E93">
      <w:pPr>
        <w:framePr w:w="7860" w:h="2964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Unverträgliche Materialien: Keine gefährlichen Reaktionen bei vorschriftsmäßiger Lagerung und Handhabung. </w:t>
      </w:r>
    </w:p>
    <w:p w:rsidR="00023E93" w:rsidRDefault="00023E93">
      <w:pPr>
        <w:framePr w:w="7860" w:h="2964" w:hRule="exact" w:wrap="auto" w:vAnchor="page" w:hAnchor="page" w:x="1967" w:y="3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Gefährliche Zersetzungsprodukte: Keine gefährlichen Reaktionen bei vorschriftsmäßiger Lagerung und Handhabung.</w:t>
      </w:r>
    </w:p>
    <w:p w:rsidR="00023E93" w:rsidRDefault="00023E93">
      <w:pPr>
        <w:framePr w:w="10195" w:h="331" w:hRule="exact" w:wrap="auto" w:vAnchor="page" w:hAnchor="page" w:x="755" w:y="28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GEFAHREN FÜR MENSCH UND UMWELT</w:t>
      </w:r>
    </w:p>
    <w:p w:rsidR="00023E93" w:rsidRDefault="005402B7">
      <w:pPr>
        <w:framePr w:w="6613" w:h="263" w:hRule="exact" w:wrap="auto" w:vAnchor="page" w:hAnchor="page" w:x="1967" w:y="3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page">
              <wp:posOffset>479425</wp:posOffset>
            </wp:positionH>
            <wp:positionV relativeFrom="page">
              <wp:posOffset>2084705</wp:posOffset>
            </wp:positionV>
            <wp:extent cx="730885" cy="762000"/>
            <wp:effectExtent l="19050" t="0" r="0" b="0"/>
            <wp:wrapNone/>
            <wp:docPr id="18" name="Bild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43" type="#_x0000_t75" style="position:absolute;left:0;text-align:left;margin-left:37.75pt;margin-top:164.15pt;width:57.55pt;height:60pt;z-index:-25164083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4" type="#_x0000_t75" style="position:absolute;left:0;text-align:left;margin-left:37.75pt;margin-top:164.15pt;width:57.55pt;height:60pt;z-index:-251639808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5" type="#_x0000_t75" style="position:absolute;left:0;text-align:left;margin-left:37.75pt;margin-top:164.15pt;width:57.55pt;height:60pt;z-index:-251638784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6" type="#_x0000_t75" style="position:absolute;left:0;text-align:left;margin-left:37.75pt;margin-top:164.15pt;width:57.55pt;height:60pt;z-index:-251637760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7" type="#_x0000_t75" style="position:absolute;left:0;text-align:left;margin-left:37.75pt;margin-top:164.15pt;width:57.55pt;height:60pt;z-index:-251636736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023E93">
        <w:rPr>
          <w:rFonts w:ascii="Arial" w:hAnsi="Arial" w:cs="Arial"/>
          <w:b/>
          <w:color w:val="000000"/>
          <w:sz w:val="21"/>
          <w:szCs w:val="24"/>
        </w:rPr>
        <w:t>Achtung</w:t>
      </w:r>
    </w:p>
    <w:p w:rsidR="00023E93" w:rsidRDefault="005402B7">
      <w:pPr>
        <w:framePr w:w="7860" w:h="2508" w:hRule="exact" w:wrap="auto" w:vAnchor="page" w:hAnchor="page" w:x="1967" w:y="7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48" type="#_x0000_t75" style="position:absolute;margin-left:37.75pt;margin-top:164.15pt;width:57.55pt;height:60pt;z-index:-25163571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49" type="#_x0000_t75" style="position:absolute;margin-left:37.75pt;margin-top:164.15pt;width:57.55pt;height:60pt;z-index:-251634688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pict>
          <v:shape id="_x0000_s1050" type="#_x0000_t75" style="position:absolute;margin-left:37.75pt;margin-top:164.15pt;width:57.55pt;height:60pt;z-index:-251633664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>
        <w:rPr>
          <w:noProof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page">
              <wp:posOffset>6415405</wp:posOffset>
            </wp:positionH>
            <wp:positionV relativeFrom="page">
              <wp:posOffset>5158105</wp:posOffset>
            </wp:positionV>
            <wp:extent cx="576580" cy="572770"/>
            <wp:effectExtent l="19050" t="0" r="0" b="0"/>
            <wp:wrapNone/>
            <wp:docPr id="27" name="Bild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page">
              <wp:posOffset>6415405</wp:posOffset>
            </wp:positionH>
            <wp:positionV relativeFrom="page">
              <wp:posOffset>4506595</wp:posOffset>
            </wp:positionV>
            <wp:extent cx="576580" cy="575310"/>
            <wp:effectExtent l="19050" t="0" r="0" b="0"/>
            <wp:wrapNone/>
            <wp:docPr id="28" name="Bild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3E93">
        <w:rPr>
          <w:rFonts w:ascii="Arial" w:hAnsi="Arial" w:cs="Arial"/>
          <w:color w:val="000000"/>
          <w:sz w:val="19"/>
          <w:szCs w:val="24"/>
        </w:rPr>
        <w:t>BEI KONTAKT MIT DEN AUGEN: Einige Minuten lang behutsam mit Wasser spülen. Eventuell vorhandene Kontaktlinsen nach Möglichkeit entfernen. Weiter spülen.</w:t>
      </w:r>
    </w:p>
    <w:p w:rsidR="00023E93" w:rsidRDefault="00023E93">
      <w:pPr>
        <w:framePr w:w="7860" w:h="2508" w:hRule="exact" w:wrap="auto" w:vAnchor="page" w:hAnchor="page" w:x="1967" w:y="7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Bei anhaltender Augenreizung: Ärztlichen Rat einholen/ärztliche Hilfe hinzuziehen.</w:t>
      </w:r>
    </w:p>
    <w:p w:rsidR="00023E93" w:rsidRDefault="00023E93">
      <w:pPr>
        <w:framePr w:w="7860" w:h="2508" w:hRule="exact" w:wrap="auto" w:vAnchor="page" w:hAnchor="page" w:x="1967" w:y="7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Hygienemaßnahmen: Am Arbeitsplatz nicht essen, trinken, rauchen, schnupfen. </w:t>
      </w:r>
    </w:p>
    <w:p w:rsidR="00023E93" w:rsidRDefault="00023E93">
      <w:pPr>
        <w:framePr w:w="7860" w:h="2508" w:hRule="exact" w:wrap="auto" w:vAnchor="page" w:hAnchor="page" w:x="1967" w:y="7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Hinweise zum sicheren Umgang: Nur im Originalbehälter aufbewahren. </w:t>
      </w:r>
    </w:p>
    <w:p w:rsidR="00023E93" w:rsidRDefault="00023E93">
      <w:pPr>
        <w:framePr w:w="7860" w:h="2508" w:hRule="exact" w:wrap="auto" w:vAnchor="page" w:hAnchor="page" w:x="1967" w:y="7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Atemschutz: Bei sachgemäßer Verwendung und unter normalen Bedingungen ist ein Atemschutz nicht erforderlich. </w:t>
      </w:r>
    </w:p>
    <w:p w:rsidR="00023E93" w:rsidRDefault="00023E93">
      <w:pPr>
        <w:framePr w:w="7860" w:h="2508" w:hRule="exact" w:wrap="auto" w:vAnchor="page" w:hAnchor="page" w:x="1967" w:y="7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Handschutz: Chemikalienschutzhandschuhe sind in ihrer Ausführung in Abhängigkeit von Gefahrstoffkonzentration und -menge arbeitsplatzspezifisch auszuwählen. </w:t>
      </w:r>
    </w:p>
    <w:p w:rsidR="00023E93" w:rsidRDefault="00023E93">
      <w:pPr>
        <w:framePr w:w="7860" w:h="2508" w:hRule="exact" w:wrap="auto" w:vAnchor="page" w:hAnchor="page" w:x="1967" w:y="7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Augenschutz: Empfehlenswert Dicht schließende Schutzbrille.</w:t>
      </w:r>
    </w:p>
    <w:p w:rsidR="00023E93" w:rsidRDefault="00023E93">
      <w:pPr>
        <w:framePr w:w="7860" w:h="2508" w:hRule="exact" w:wrap="auto" w:vAnchor="page" w:hAnchor="page" w:x="1967" w:y="7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3E93" w:rsidRDefault="005402B7">
      <w:pPr>
        <w:framePr w:w="10195" w:h="331" w:hRule="exact" w:wrap="auto" w:vAnchor="page" w:hAnchor="page" w:x="756" w:y="6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3" type="#_x0000_t75" style="position:absolute;left:0;text-align:left;margin-left:505.15pt;margin-top:354.85pt;width:45.4pt;height:45.3pt;z-index:-25163059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023E93">
        <w:rPr>
          <w:rFonts w:ascii="Arial" w:hAnsi="Arial" w:cs="Arial"/>
          <w:b/>
          <w:color w:val="FFFFFF"/>
          <w:sz w:val="27"/>
          <w:szCs w:val="24"/>
        </w:rPr>
        <w:t>SCHUTZMASSNAHMEN UND VERHALTENSREGELN</w:t>
      </w:r>
    </w:p>
    <w:p w:rsidR="00023E93" w:rsidRDefault="00023E93">
      <w:pPr>
        <w:framePr w:w="7875" w:h="2280" w:hRule="exact" w:wrap="auto" w:vAnchor="page" w:hAnchor="page" w:x="1967" w:y="10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Geeignete Löschmittel: Sprühwasser. </w:t>
      </w:r>
    </w:p>
    <w:p w:rsidR="00023E93" w:rsidRDefault="00023E93">
      <w:pPr>
        <w:framePr w:w="7875" w:h="2280" w:hRule="exact" w:wrap="auto" w:vAnchor="page" w:hAnchor="page" w:x="1967" w:y="10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Schaum. </w:t>
      </w:r>
    </w:p>
    <w:p w:rsidR="00023E93" w:rsidRDefault="00023E93">
      <w:pPr>
        <w:framePr w:w="7875" w:h="2280" w:hRule="exact" w:wrap="auto" w:vAnchor="page" w:hAnchor="page" w:x="1967" w:y="10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Kontaminiertes Löschwasser getrennt sammeln. </w:t>
      </w:r>
    </w:p>
    <w:p w:rsidR="00023E93" w:rsidRDefault="00023E93">
      <w:pPr>
        <w:framePr w:w="7875" w:h="2280" w:hRule="exact" w:wrap="auto" w:vAnchor="page" w:hAnchor="page" w:x="1967" w:y="10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Maßnahmen bei unbeabsichtigter Freisetzung:</w:t>
      </w:r>
    </w:p>
    <w:p w:rsidR="00023E93" w:rsidRDefault="00023E93">
      <w:pPr>
        <w:framePr w:w="7875" w:h="2280" w:hRule="exact" w:wrap="auto" w:vAnchor="page" w:hAnchor="page" w:x="1967" w:y="10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Besondere Rutschgefahr durch auslaufendes/verschüttetes Produkt. </w:t>
      </w:r>
    </w:p>
    <w:p w:rsidR="00023E93" w:rsidRDefault="00023E93">
      <w:pPr>
        <w:framePr w:w="7875" w:h="2280" w:hRule="exact" w:wrap="auto" w:vAnchor="page" w:hAnchor="page" w:x="1967" w:y="10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Kontaminiertes Löschwasser gem. den behördlichen Vorschriften entsorgen. </w:t>
      </w:r>
    </w:p>
    <w:p w:rsidR="00023E93" w:rsidRDefault="00023E93">
      <w:pPr>
        <w:framePr w:w="7875" w:h="2280" w:hRule="exact" w:wrap="auto" w:vAnchor="page" w:hAnchor="page" w:x="1967" w:y="10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Mit flüssigkeitsbindendem Material (Sand, Kieselgur, Säurebinder, Universalbinder) aufnehmen. </w:t>
      </w:r>
    </w:p>
    <w:p w:rsidR="00023E93" w:rsidRDefault="00023E93">
      <w:pPr>
        <w:framePr w:w="7875" w:h="2280" w:hRule="exact" w:wrap="auto" w:vAnchor="page" w:hAnchor="page" w:x="1967" w:y="10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Informationen zur sicheren Handhabung siehe Kapitel 7. </w:t>
      </w:r>
    </w:p>
    <w:p w:rsidR="00023E93" w:rsidRDefault="00023E93">
      <w:pPr>
        <w:framePr w:w="7875" w:h="2280" w:hRule="exact" w:wrap="auto" w:vAnchor="page" w:hAnchor="page" w:x="1967" w:y="10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Informationen zur persönlichen Schutzausrüstung siehe Kapitel 8.</w:t>
      </w:r>
    </w:p>
    <w:p w:rsidR="00023E93" w:rsidRDefault="005402B7">
      <w:pPr>
        <w:framePr w:w="10195" w:h="331" w:hRule="exact" w:wrap="auto" w:vAnchor="page" w:hAnchor="page" w:x="755" w:y="10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4" type="#_x0000_t75" style="position:absolute;left:0;text-align:left;margin-left:505.15pt;margin-top:354.85pt;width:45.4pt;height:45.3pt;z-index:-251629568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023E93">
        <w:rPr>
          <w:rFonts w:ascii="Arial" w:hAnsi="Arial" w:cs="Arial"/>
          <w:b/>
          <w:color w:val="FFFFFF"/>
          <w:sz w:val="27"/>
          <w:szCs w:val="24"/>
        </w:rPr>
        <w:t>VERHALTEN IM GEFAHRFALL</w:t>
      </w:r>
    </w:p>
    <w:p w:rsidR="00023E93" w:rsidRDefault="00023E93">
      <w:pPr>
        <w:framePr w:w="1099" w:h="932" w:hRule="exact" w:wrap="auto" w:vAnchor="page" w:hAnchor="page" w:x="816" w:y="105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Feuerwehr:</w:t>
      </w:r>
    </w:p>
    <w:p w:rsidR="00023E93" w:rsidRDefault="00023E93">
      <w:pPr>
        <w:framePr w:w="1099" w:h="932" w:hRule="exact" w:wrap="auto" w:vAnchor="page" w:hAnchor="page" w:x="816" w:y="105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112</w:t>
      </w:r>
    </w:p>
    <w:p w:rsidR="00023E93" w:rsidRDefault="005402B7">
      <w:pPr>
        <w:framePr w:w="7875" w:h="2052" w:hRule="exact" w:wrap="auto" w:vAnchor="page" w:hAnchor="page" w:x="1967" w:y="13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page">
              <wp:posOffset>517525</wp:posOffset>
            </wp:positionH>
            <wp:positionV relativeFrom="page">
              <wp:posOffset>8406130</wp:posOffset>
            </wp:positionV>
            <wp:extent cx="612775" cy="615950"/>
            <wp:effectExtent l="19050" t="0" r="0" b="0"/>
            <wp:wrapNone/>
            <wp:docPr id="31" name="Bild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3E93">
        <w:rPr>
          <w:rFonts w:ascii="Arial" w:hAnsi="Arial" w:cs="Arial"/>
          <w:color w:val="000000"/>
          <w:sz w:val="19"/>
          <w:szCs w:val="24"/>
        </w:rPr>
        <w:t xml:space="preserve">Nach Einatmen: Für Frischluft sorgen. </w:t>
      </w:r>
    </w:p>
    <w:p w:rsidR="00023E93" w:rsidRDefault="00023E93">
      <w:pPr>
        <w:framePr w:w="7875" w:h="2052" w:hRule="exact" w:wrap="auto" w:vAnchor="page" w:hAnchor="page" w:x="1967" w:y="13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Betroffene aus dem Gefahrenbereich bringen. </w:t>
      </w:r>
    </w:p>
    <w:p w:rsidR="00023E93" w:rsidRDefault="00023E93">
      <w:pPr>
        <w:framePr w:w="7875" w:h="2052" w:hRule="exact" w:wrap="auto" w:vAnchor="page" w:hAnchor="page" w:x="1967" w:y="13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Nach Hautkontakt: Bei Berührung mit der Haut sofort abwaschen mit: Wasser.  </w:t>
      </w:r>
    </w:p>
    <w:p w:rsidR="00023E93" w:rsidRDefault="00023E93">
      <w:pPr>
        <w:framePr w:w="7875" w:h="2052" w:hRule="exact" w:wrap="auto" w:vAnchor="page" w:hAnchor="page" w:x="1967" w:y="13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Nach Augenkontakt: Sofort vorsichtig und gründlich mit Augendusche oder mit Wasser spülen.</w:t>
      </w:r>
    </w:p>
    <w:p w:rsidR="00023E93" w:rsidRDefault="00023E93">
      <w:pPr>
        <w:framePr w:w="7875" w:h="2052" w:hRule="exact" w:wrap="auto" w:vAnchor="page" w:hAnchor="page" w:x="1967" w:y="13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Bei auftretenden oder anhaltenden Beschwerden Augenarzt aufsuchen. </w:t>
      </w:r>
    </w:p>
    <w:p w:rsidR="00023E93" w:rsidRDefault="00023E93">
      <w:pPr>
        <w:framePr w:w="7875" w:h="2052" w:hRule="exact" w:wrap="auto" w:vAnchor="page" w:hAnchor="page" w:x="1967" w:y="13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Nach Verschlucken: KEIN Erbrechen herbeiführen. </w:t>
      </w:r>
    </w:p>
    <w:p w:rsidR="00023E93" w:rsidRDefault="00023E93">
      <w:pPr>
        <w:framePr w:w="7875" w:h="2052" w:hRule="exact" w:wrap="auto" w:vAnchor="page" w:hAnchor="page" w:x="1967" w:y="13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Bei Unfall oder Unwohlsein sofort Arzt hinzuziehen (wenn möglich, Betriebsanweisung oder Sicherheitsdatenblatt vorzeigen).</w:t>
      </w:r>
    </w:p>
    <w:p w:rsidR="00023E93" w:rsidRDefault="005402B7">
      <w:pPr>
        <w:framePr w:w="10195" w:h="331" w:hRule="exact" w:wrap="auto" w:vAnchor="page" w:hAnchor="page" w:x="755" w:y="12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56" type="#_x0000_t75" style="position:absolute;left:0;text-align:left;margin-left:40.75pt;margin-top:661.9pt;width:48.25pt;height:48.5pt;z-index:-251627520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023E93">
        <w:rPr>
          <w:rFonts w:ascii="Arial" w:hAnsi="Arial" w:cs="Arial"/>
          <w:b/>
          <w:color w:val="FFFFFF"/>
          <w:sz w:val="27"/>
          <w:szCs w:val="24"/>
        </w:rPr>
        <w:t>ERSTE HILFE</w:t>
      </w:r>
    </w:p>
    <w:p w:rsidR="00023E93" w:rsidRDefault="00023E93">
      <w:pPr>
        <w:framePr w:w="1099" w:h="466" w:hRule="exact" w:wrap="auto" w:vAnchor="page" w:hAnchor="page" w:x="816" w:y="142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Arzt:</w:t>
      </w:r>
    </w:p>
    <w:p w:rsidR="00023E93" w:rsidRDefault="00023E93">
      <w:pPr>
        <w:framePr w:w="1099" w:h="466" w:hRule="exact" w:wrap="auto" w:vAnchor="page" w:hAnchor="page" w:x="816" w:y="142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112</w:t>
      </w:r>
    </w:p>
    <w:p w:rsidR="00023E93" w:rsidRDefault="00023E93">
      <w:pPr>
        <w:framePr w:w="969" w:h="282" w:hRule="exact" w:wrap="auto" w:vAnchor="page" w:hAnchor="page" w:x="10442" w:y="15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1/2</w:t>
      </w:r>
    </w:p>
    <w:p w:rsidR="00023E93" w:rsidRDefault="00023E93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Nr.: 1652</w:t>
      </w:r>
    </w:p>
    <w:p w:rsidR="00023E93" w:rsidRDefault="00023E93">
      <w:pPr>
        <w:framePr w:w="627" w:h="185" w:hRule="exact" w:wrap="auto" w:vAnchor="page" w:hAnchor="page" w:x="5398" w:y="15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24"/>
        </w:rPr>
        <w:t>DE</w:t>
      </w:r>
    </w:p>
    <w:p w:rsidR="00023E93" w:rsidRDefault="00023E93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Stand: 24.03.2016</w:t>
      </w:r>
    </w:p>
    <w:p w:rsidR="00023E93" w:rsidRDefault="00023E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23E93">
          <w:type w:val="continuous"/>
          <w:pgSz w:w="11904" w:h="16834"/>
          <w:pgMar w:top="709" w:right="363" w:bottom="737" w:left="181" w:header="720" w:footer="720" w:gutter="0"/>
          <w:cols w:space="720"/>
          <w:noEndnote/>
        </w:sectPr>
      </w:pPr>
      <w:r>
        <w:rPr>
          <w:rFonts w:ascii="Arial" w:hAnsi="Arial" w:cs="Arial"/>
          <w:sz w:val="24"/>
          <w:szCs w:val="24"/>
        </w:rPr>
        <w:br w:type="page"/>
      </w:r>
    </w:p>
    <w:p w:rsidR="00023E93" w:rsidRDefault="005402B7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57" style="position:absolute;left:0;text-align:left;margin-left:556.2pt;margin-top:35.45pt;width:17pt;height:769.4pt;z-index:-251626496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58" style="position:absolute;left:0;text-align:left;margin-left:18.25pt;margin-top:35.45pt;width:17pt;height:769.4pt;z-index:-251625472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59" style="position:absolute;left:0;text-align:left;margin-left:28.9pt;margin-top:35.45pt;width:544.15pt;height:17pt;z-index:-251624448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60" style="position:absolute;left:0;text-align:left;margin-left:28.55pt;margin-top:104.45pt;width:537.3pt;height:17pt;z-index:-251623424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rect id="_x0000_s1061" style="position:absolute;left:0;text-align:left;margin-left:19.4pt;margin-top:787.6pt;width:536.8pt;height:17.25pt;z-index:-251622400;mso-position-horizontal-relative:page;mso-position-vertical-relative:page" o:allowincell="f" fillcolor="red" strokecolor="red" strokeweight="1pt">
            <w10:wrap anchorx="page" anchory="page"/>
          </v:rect>
        </w:pict>
      </w:r>
      <w:r>
        <w:rPr>
          <w:noProof/>
        </w:rPr>
        <w:pict>
          <v:line id="_x0000_s1062" style="position:absolute;left:0;text-align:left;z-index:-251621376;mso-position-horizontal-relative:page;mso-position-vertical-relative:page" from="228.05pt,52.45pt" to="228.05pt,97.75pt" o:allowincell="f" strokeweight="1pt">
            <w10:wrap anchorx="page" anchory="page"/>
          </v:line>
        </w:pict>
      </w:r>
      <w:r>
        <w:rPr>
          <w:noProof/>
        </w:rPr>
        <w:pict>
          <v:line id="_x0000_s1063" style="position:absolute;left:0;text-align:left;z-index:-251620352;mso-position-horizontal-relative:page;mso-position-vertical-relative:page" from="387.8pt,52.45pt" to="387.8pt,97.75pt" o:allowincell="f" strokeweight="1pt">
            <w10:wrap anchorx="page" anchory="page"/>
          </v:line>
        </w:pict>
      </w:r>
      <w:r>
        <w:rPr>
          <w:noProof/>
        </w:rPr>
        <w:pict>
          <v:line id="_x0000_s1064" style="position:absolute;left:0;text-align:left;z-index:-251619328;mso-position-horizontal-relative:page;mso-position-vertical-relative:page" from="35.25pt,97.55pt" to="556.25pt,97.55pt" o:allowincell="f" strokeweight="1pt">
            <w10:wrap anchorx="page" anchory="page"/>
          </v:line>
        </w:pict>
      </w:r>
      <w:r>
        <w:rPr>
          <w:noProof/>
        </w:rPr>
        <w:pict>
          <v:line id="_x0000_s1065" style="position:absolute;left:0;text-align:left;z-index:-251618304;mso-position-horizontal-relative:page;mso-position-vertical-relative:page" from="177.2pt,770.5pt" to="177.2pt,787.65pt" o:allowincell="f" strokeweight="1pt">
            <w10:wrap anchorx="page" anchory="page"/>
          </v:line>
        </w:pict>
      </w:r>
      <w:r>
        <w:rPr>
          <w:noProof/>
        </w:rPr>
        <w:pict>
          <v:line id="_x0000_s1066" style="position:absolute;left:0;text-align:left;z-index:-251617280;mso-position-horizontal-relative:page;mso-position-vertical-relative:page" from="35.25pt,769.95pt" to="556.9pt,769.95pt" o:allowincell="f" strokeweight="1pt">
            <w10:wrap anchorx="page" anchory="page"/>
          </v:line>
        </w:pict>
      </w:r>
      <w:r>
        <w:rPr>
          <w:noProof/>
        </w:rPr>
        <w:pict>
          <v:line id="_x0000_s1067" style="position:absolute;left:0;text-align:left;z-index:-251616256;mso-position-horizontal-relative:page;mso-position-vertical-relative:page" from="291.2pt,770.5pt" to="291.2pt,787.65pt" o:allowincell="f" strokeweight="1pt">
            <w10:wrap anchorx="page" anchory="page"/>
          </v:line>
        </w:pict>
      </w:r>
      <w:r>
        <w:rPr>
          <w:noProof/>
        </w:rPr>
        <w:pict>
          <v:shape id="_x0000_s1068" type="#_x0000_t75" style="position:absolute;left:0;text-align:left;margin-left:40.75pt;margin-top:661.9pt;width:48.25pt;height:48.5pt;z-index:-251615232;mso-position-horizontal-relative:page;mso-position-vertical-relative:page" o:preferrelative="f" o:allowincell="f">
            <o:lock v:ext="edit" aspectratio="f"/>
            <w10:wrap anchorx="page" anchory="page"/>
          </v:shape>
        </w:pict>
      </w:r>
      <w:r w:rsidR="00023E93">
        <w:rPr>
          <w:rFonts w:ascii="Arial" w:hAnsi="Arial" w:cs="Arial"/>
          <w:color w:val="000000"/>
          <w:sz w:val="19"/>
          <w:szCs w:val="24"/>
        </w:rPr>
        <w:t>Fachgroßhandel Hans Reinhold u. Sohn</w:t>
      </w:r>
    </w:p>
    <w:p w:rsidR="00023E93" w:rsidRDefault="00023E93">
      <w:pPr>
        <w:framePr w:w="3641" w:h="432" w:hRule="exact" w:wrap="auto" w:vAnchor="page" w:hAnchor="page" w:x="816" w:y="1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3E93" w:rsidRDefault="00023E93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5"/>
          <w:szCs w:val="24"/>
        </w:rPr>
        <w:t>Betriebsanweisung</w:t>
      </w:r>
    </w:p>
    <w:p w:rsidR="00023E93" w:rsidRDefault="00023E93">
      <w:pPr>
        <w:framePr w:w="2874" w:h="642" w:hRule="exact" w:wrap="auto" w:vAnchor="page" w:hAnchor="page" w:x="4737" w:y="1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gem. § 14 GefStoffV</w:t>
      </w:r>
    </w:p>
    <w:p w:rsidR="00023E93" w:rsidRDefault="00023E93">
      <w:pPr>
        <w:framePr w:w="10196" w:h="684" w:hRule="exact" w:wrap="auto" w:vAnchor="page" w:hAnchor="page" w:x="816" w:y="2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 xml:space="preserve">Entsorgung von Produktresten: Die Zuordnung der Abfallschlüsselnummern/Abfallbezeichnungen ist entsprechend EAKV branchen- und prozessspezifisch durchzuführen. </w:t>
      </w:r>
    </w:p>
    <w:p w:rsidR="00023E93" w:rsidRDefault="00023E93">
      <w:pPr>
        <w:framePr w:w="10196" w:h="684" w:hRule="exact" w:wrap="auto" w:vAnchor="page" w:hAnchor="page" w:x="816" w:y="2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Verunreinigte Verpackungen: Vollständig entleerte Verpackungen können einer Verwertung zugeführt werden.</w:t>
      </w:r>
    </w:p>
    <w:p w:rsidR="00023E93" w:rsidRDefault="00023E93">
      <w:pPr>
        <w:framePr w:w="10195" w:h="331" w:hRule="exact" w:wrap="auto" w:vAnchor="page" w:hAnchor="page" w:x="756" w:y="2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FFFF"/>
          <w:sz w:val="27"/>
          <w:szCs w:val="24"/>
        </w:rPr>
        <w:t>SACHGERECHTE ENTSORGUNG</w:t>
      </w:r>
    </w:p>
    <w:p w:rsidR="00023E93" w:rsidRDefault="00023E93">
      <w:pPr>
        <w:framePr w:w="969" w:h="282" w:hRule="exact" w:wrap="auto" w:vAnchor="page" w:hAnchor="page" w:x="10442" w:y="15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2/2</w:t>
      </w:r>
    </w:p>
    <w:p w:rsidR="00023E93" w:rsidRDefault="00023E93">
      <w:pPr>
        <w:framePr w:w="2199" w:h="236" w:hRule="exact" w:wrap="auto" w:vAnchor="page" w:hAnchor="page" w:x="3644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Nr.: 1652</w:t>
      </w:r>
    </w:p>
    <w:p w:rsidR="00023E93" w:rsidRDefault="00023E93">
      <w:pPr>
        <w:framePr w:w="627" w:h="185" w:hRule="exact" w:wrap="auto" w:vAnchor="page" w:hAnchor="page" w:x="5398" w:y="15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5"/>
          <w:szCs w:val="24"/>
        </w:rPr>
        <w:t>DE</w:t>
      </w:r>
    </w:p>
    <w:p w:rsidR="00023E93" w:rsidRDefault="00023E93">
      <w:pPr>
        <w:framePr w:w="2672" w:h="238" w:hRule="exact" w:wrap="auto" w:vAnchor="page" w:hAnchor="page" w:x="816" w:y="154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Stand: 24.03.2016</w:t>
      </w:r>
    </w:p>
    <w:p w:rsidR="00023E93" w:rsidRDefault="00023E93">
      <w:pPr>
        <w:framePr w:w="1294" w:h="238" w:hRule="exact" w:wrap="auto" w:vAnchor="page" w:hAnchor="page" w:x="5931" w:y="154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Datum:</w:t>
      </w:r>
    </w:p>
    <w:p w:rsidR="00023E93" w:rsidRDefault="00023E93">
      <w:pPr>
        <w:framePr w:w="1643" w:h="238" w:hRule="exact" w:wrap="auto" w:vAnchor="page" w:hAnchor="page" w:x="7813" w:y="15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24"/>
        </w:rPr>
        <w:t>Unterschrift:</w:t>
      </w:r>
    </w:p>
    <w:p w:rsidR="00023E93" w:rsidRDefault="00023E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23E93">
      <w:type w:val="continuous"/>
      <w:pgSz w:w="11904" w:h="16834"/>
      <w:pgMar w:top="709" w:right="363" w:bottom="737" w:left="18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00C18"/>
    <w:rsid w:val="00023E93"/>
    <w:rsid w:val="005402B7"/>
    <w:rsid w:val="00B0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2732</Characters>
  <Application>Microsoft Office Word</Application>
  <DocSecurity>0</DocSecurity>
  <Lines>22</Lines>
  <Paragraphs>6</Paragraphs>
  <ScaleCrop>false</ScaleCrop>
  <Company>Crystal Decisions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Schierig Nicole</cp:lastModifiedBy>
  <cp:revision>2</cp:revision>
  <dcterms:created xsi:type="dcterms:W3CDTF">2016-04-06T11:04:00Z</dcterms:created>
  <dcterms:modified xsi:type="dcterms:W3CDTF">2016-04-06T11:04:00Z</dcterms:modified>
</cp:coreProperties>
</file>