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71" w:rsidRDefault="00BB4C71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4C71">
        <w:rPr>
          <w:noProof/>
        </w:rPr>
        <w:pict>
          <v:rect id="_x0000_s1026" style="position:absolute;left:0;text-align:left;margin-left:556.2pt;margin-top:35.45pt;width:17pt;height:769.4pt;z-index:-251658240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27" style="position:absolute;left:0;text-align:left;margin-left:18.25pt;margin-top:35.45pt;width:17pt;height:769.4pt;z-index:-251657216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28" style="position:absolute;left:0;text-align:left;margin-left:28.9pt;margin-top:35.45pt;width:544.15pt;height:17pt;z-index:-251656192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29" style="position:absolute;left:0;text-align:left;margin-left:28.55pt;margin-top:104.45pt;width:537.3pt;height:17pt;z-index:-251655168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30" style="position:absolute;left:0;text-align:left;margin-left:27.05pt;margin-top:144.25pt;width:537.3pt;height:16.75pt;z-index:-251654144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31" style="position:absolute;left:0;text-align:left;margin-left:27.8pt;margin-top:300.85pt;width:537.3pt;height:17pt;z-index:-251653120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32" style="position:absolute;left:0;text-align:left;margin-left:30.05pt;margin-top:506.05pt;width:537.3pt;height:17pt;z-index:-251652096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33" style="position:absolute;left:0;text-align:left;margin-left:32.15pt;margin-top:642.6pt;width:524.05pt;height:16.75pt;z-index:-251651072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34" style="position:absolute;left:0;text-align:left;margin-left:19.4pt;margin-top:787.6pt;width:536.8pt;height:17.25pt;z-index:-251650048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line id="_x0000_s1035" style="position:absolute;left:0;text-align:left;z-index:-251649024;mso-position-horizontal-relative:page;mso-position-vertical-relative:page" from="228.05pt,52.45pt" to="228.05pt,97.75pt" o:allowincell="f" strokeweight="1pt">
            <w10:wrap anchorx="page" anchory="page"/>
          </v:line>
        </w:pict>
      </w:r>
      <w:r w:rsidRPr="00BB4C71">
        <w:rPr>
          <w:noProof/>
        </w:rPr>
        <w:pict>
          <v:line id="_x0000_s1036" style="position:absolute;left:0;text-align:left;z-index:-251648000;mso-position-horizontal-relative:page;mso-position-vertical-relative:page" from="387.8pt,52.45pt" to="387.8pt,97.75pt" o:allowincell="f" strokeweight="1pt">
            <w10:wrap anchorx="page" anchory="page"/>
          </v:line>
        </w:pict>
      </w:r>
      <w:r w:rsidRPr="00BB4C71">
        <w:rPr>
          <w:noProof/>
        </w:rPr>
        <w:pict>
          <v:line id="_x0000_s1037" style="position:absolute;left:0;text-align:left;z-index:-251646976;mso-position-horizontal-relative:page;mso-position-vertical-relative:page" from="35.25pt,97.55pt" to="556.25pt,97.55pt" o:allowincell="f" strokeweight="1pt">
            <w10:wrap anchorx="page" anchory="page"/>
          </v:line>
        </w:pict>
      </w:r>
      <w:r w:rsidRPr="00BB4C71">
        <w:rPr>
          <w:noProof/>
        </w:rPr>
        <w:pict>
          <v:line id="_x0000_s1038" style="position:absolute;left:0;text-align:left;z-index:-251645952;mso-position-horizontal-relative:page;mso-position-vertical-relative:page" from="177.2pt,770.5pt" to="177.2pt,787.65pt" o:allowincell="f" strokeweight="1pt">
            <w10:wrap anchorx="page" anchory="page"/>
          </v:line>
        </w:pict>
      </w:r>
      <w:r w:rsidRPr="00BB4C71">
        <w:rPr>
          <w:noProof/>
        </w:rPr>
        <w:pict>
          <v:line id="_x0000_s1039" style="position:absolute;left:0;text-align:left;z-index:-251644928;mso-position-horizontal-relative:page;mso-position-vertical-relative:page" from="35.25pt,769.95pt" to="556.9pt,769.95pt" o:allowincell="f" strokeweight="1pt">
            <w10:wrap anchorx="page" anchory="page"/>
          </v:line>
        </w:pict>
      </w:r>
      <w:r w:rsidRPr="00BB4C71">
        <w:rPr>
          <w:noProof/>
        </w:rPr>
        <w:pict>
          <v:line id="_x0000_s1040" style="position:absolute;left:0;text-align:left;z-index:-251643904;mso-position-horizontal-relative:page;mso-position-vertical-relative:page" from="291.2pt,770.5pt" to="291.2pt,787.65pt" o:allowincell="f" strokeweight="1pt">
            <w10:wrap anchorx="page" anchory="page"/>
          </v:line>
        </w:pict>
      </w:r>
      <w:r w:rsidRPr="00BB4C7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0;margin-top:0;width:0;height:0;z-index:-25164288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2B5683">
        <w:rPr>
          <w:rFonts w:ascii="Arial" w:hAnsi="Arial" w:cs="Arial"/>
          <w:color w:val="000000"/>
          <w:sz w:val="19"/>
          <w:szCs w:val="24"/>
        </w:rPr>
        <w:t>m</w:t>
      </w:r>
      <w:r w:rsidR="00120AE1">
        <w:rPr>
          <w:rFonts w:ascii="Arial" w:hAnsi="Arial" w:cs="Arial"/>
          <w:color w:val="000000"/>
          <w:sz w:val="19"/>
          <w:szCs w:val="24"/>
        </w:rPr>
        <w:t>Fachgroßhandel Hans Reinhold u. Sohn</w:t>
      </w:r>
    </w:p>
    <w:p w:rsidR="00BB4C71" w:rsidRDefault="00BB4C71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4C71" w:rsidRDefault="00120AE1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5"/>
          <w:szCs w:val="24"/>
        </w:rPr>
        <w:t>Betriebsanweisung</w:t>
      </w:r>
    </w:p>
    <w:p w:rsidR="00BB4C71" w:rsidRDefault="00120AE1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gem. § 14 GefStoffV</w:t>
      </w:r>
    </w:p>
    <w:p w:rsidR="00BB4C71" w:rsidRDefault="00120AE1">
      <w:pPr>
        <w:framePr w:w="10195" w:h="283" w:hRule="exact" w:wrap="auto" w:vAnchor="page" w:hAnchor="page" w:x="816" w:y="2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Erster Erzgebirgischer Bad Reiniger</w:t>
      </w:r>
    </w:p>
    <w:p w:rsidR="00BB4C71" w:rsidRDefault="00120AE1">
      <w:pPr>
        <w:framePr w:w="10255" w:h="331" w:hRule="exact" w:wrap="auto" w:vAnchor="page" w:hAnchor="page" w:x="756" w:y="2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GEFAHRSTOFFBEZEICHNUNG</w:t>
      </w:r>
    </w:p>
    <w:p w:rsidR="00BB4C71" w:rsidRDefault="00120AE1">
      <w:pPr>
        <w:framePr w:w="7860" w:h="2280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Verursacht Hautreizungen.</w:t>
      </w:r>
    </w:p>
    <w:p w:rsidR="00BB4C71" w:rsidRDefault="00120AE1">
      <w:pPr>
        <w:framePr w:w="7860" w:h="2280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Verursacht schwere Augenreizung.</w:t>
      </w:r>
    </w:p>
    <w:p w:rsidR="00BB4C71" w:rsidRDefault="00120AE1">
      <w:pPr>
        <w:framePr w:w="7860" w:h="2280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Nicht kennzeichnungspflichtig im Sinne der Zubereitungsrichtlinie 1999/45/EG. </w:t>
      </w:r>
    </w:p>
    <w:p w:rsidR="00BB4C71" w:rsidRDefault="00120AE1">
      <w:pPr>
        <w:framePr w:w="7860" w:h="2280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Keine gefährlichen Reaktionen bei vorschriftsmäßiger Lagerung und Handhabung. </w:t>
      </w:r>
    </w:p>
    <w:p w:rsidR="00BB4C71" w:rsidRDefault="00120AE1">
      <w:pPr>
        <w:framePr w:w="7860" w:h="2280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Keine gefährlichen Reaktionen bekannt. </w:t>
      </w:r>
    </w:p>
    <w:p w:rsidR="00BB4C71" w:rsidRDefault="00120AE1">
      <w:pPr>
        <w:framePr w:w="7860" w:h="2280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Keine gefährlichen Reaktionen bei vorschriftsmäßiger Lagerung und Handhabung. </w:t>
      </w:r>
    </w:p>
    <w:p w:rsidR="00BB4C71" w:rsidRDefault="00120AE1">
      <w:pPr>
        <w:framePr w:w="7860" w:h="2280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Keine Zersetzung bei bestimmungsgemäßer Lagerung und Handhabung. </w:t>
      </w:r>
    </w:p>
    <w:p w:rsidR="00BB4C71" w:rsidRDefault="00120AE1">
      <w:pPr>
        <w:framePr w:w="7860" w:h="2280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Wassergefährdungsklasse: nicht wassergefährdend</w:t>
      </w:r>
    </w:p>
    <w:p w:rsidR="00BB4C71" w:rsidRDefault="00120AE1">
      <w:pPr>
        <w:framePr w:w="7860" w:h="2280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Die Stoffe im Gemisch erfüllen nicht die PBT/</w:t>
      </w:r>
      <w:proofErr w:type="spellStart"/>
      <w:r>
        <w:rPr>
          <w:rFonts w:ascii="Arial" w:hAnsi="Arial" w:cs="Arial"/>
          <w:color w:val="000000"/>
          <w:sz w:val="19"/>
          <w:szCs w:val="24"/>
        </w:rPr>
        <w:t>vPvB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Kriterien gemäß REACH, Anhang XIII.</w:t>
      </w:r>
    </w:p>
    <w:p w:rsidR="00BB4C71" w:rsidRDefault="00120AE1">
      <w:pPr>
        <w:framePr w:w="10195" w:h="331" w:hRule="exact" w:wrap="auto" w:vAnchor="page" w:hAnchor="page" w:x="755" w:y="28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GEFAHREN FÜR MENSCH UND UMWELT</w:t>
      </w:r>
    </w:p>
    <w:p w:rsidR="00BB4C71" w:rsidRDefault="00120AE1">
      <w:pPr>
        <w:framePr w:w="6613" w:h="263" w:hRule="exact" w:wrap="auto" w:vAnchor="page" w:hAnchor="page" w:x="1967" w:y="3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page">
              <wp:posOffset>479425</wp:posOffset>
            </wp:positionH>
            <wp:positionV relativeFrom="page">
              <wp:posOffset>2084705</wp:posOffset>
            </wp:positionV>
            <wp:extent cx="730885" cy="762000"/>
            <wp:effectExtent l="19050" t="0" r="0" b="0"/>
            <wp:wrapNone/>
            <wp:docPr id="18" name="Bild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4C71" w:rsidRPr="00BB4C71">
        <w:rPr>
          <w:noProof/>
        </w:rPr>
        <w:pict>
          <v:shape id="_x0000_s1043" type="#_x0000_t75" style="position:absolute;left:0;text-align:left;margin-left:37.75pt;margin-top:164.15pt;width:57.55pt;height:60pt;z-index:-25164083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BB4C71" w:rsidRPr="00BB4C71">
        <w:rPr>
          <w:noProof/>
        </w:rPr>
        <w:pict>
          <v:shape id="_x0000_s1044" type="#_x0000_t75" style="position:absolute;left:0;text-align:left;margin-left:37.75pt;margin-top:164.15pt;width:57.55pt;height:60pt;z-index:-25163980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BB4C71" w:rsidRPr="00BB4C71">
        <w:rPr>
          <w:noProof/>
        </w:rPr>
        <w:pict>
          <v:shape id="_x0000_s1045" type="#_x0000_t75" style="position:absolute;left:0;text-align:left;margin-left:37.75pt;margin-top:164.15pt;width:57.55pt;height:60pt;z-index:-251638784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BB4C71" w:rsidRPr="00BB4C71">
        <w:rPr>
          <w:noProof/>
        </w:rPr>
        <w:pict>
          <v:shape id="_x0000_s1046" type="#_x0000_t75" style="position:absolute;left:0;text-align:left;margin-left:37.75pt;margin-top:164.15pt;width:57.55pt;height:60pt;z-index:-25163776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BB4C71" w:rsidRPr="00BB4C71">
        <w:rPr>
          <w:noProof/>
        </w:rPr>
        <w:pict>
          <v:shape id="_x0000_s1047" type="#_x0000_t75" style="position:absolute;left:0;text-align:left;margin-left:37.75pt;margin-top:164.15pt;width:57.55pt;height:60pt;z-index:-251636736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000000"/>
          <w:sz w:val="21"/>
          <w:szCs w:val="24"/>
        </w:rPr>
        <w:t>Achtung</w:t>
      </w:r>
    </w:p>
    <w:p w:rsidR="00BB4C71" w:rsidRDefault="00120AE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page">
              <wp:posOffset>517525</wp:posOffset>
            </wp:positionH>
            <wp:positionV relativeFrom="page">
              <wp:posOffset>4072255</wp:posOffset>
            </wp:positionV>
            <wp:extent cx="576580" cy="575310"/>
            <wp:effectExtent l="19050" t="0" r="0" b="0"/>
            <wp:wrapNone/>
            <wp:docPr id="24" name="Bild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page">
              <wp:posOffset>517525</wp:posOffset>
            </wp:positionH>
            <wp:positionV relativeFrom="page">
              <wp:posOffset>4723765</wp:posOffset>
            </wp:positionV>
            <wp:extent cx="576580" cy="572770"/>
            <wp:effectExtent l="19050" t="0" r="0" b="0"/>
            <wp:wrapNone/>
            <wp:docPr id="25" name="Bild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4C71" w:rsidRPr="00BB4C71">
        <w:rPr>
          <w:noProof/>
        </w:rPr>
        <w:pict>
          <v:shape id="_x0000_s1050" type="#_x0000_t75" style="position:absolute;margin-left:40.75pt;margin-top:371.95pt;width:45.4pt;height:45.1pt;z-index:-251633664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BB4C71" w:rsidRPr="00BB4C71">
        <w:rPr>
          <w:noProof/>
        </w:rPr>
        <w:pict>
          <v:shape id="_x0000_s1051" type="#_x0000_t75" style="position:absolute;margin-left:40.75pt;margin-top:371.95pt;width:45.4pt;height:45.1pt;z-index:-25163264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page">
              <wp:posOffset>6415405</wp:posOffset>
            </wp:positionH>
            <wp:positionV relativeFrom="page">
              <wp:posOffset>4072255</wp:posOffset>
            </wp:positionV>
            <wp:extent cx="576580" cy="575310"/>
            <wp:effectExtent l="19050" t="0" r="0" b="0"/>
            <wp:wrapNone/>
            <wp:docPr id="28" name="Bild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24"/>
        </w:rPr>
        <w:t>Schutzhandschuhe und Augenschutz/Gesichtsschutz tragen.</w:t>
      </w:r>
    </w:p>
    <w:p w:rsidR="00BB4C71" w:rsidRDefault="00120AE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BEI BERÜHRUNG MIT DER HAUT: Mit viel Wasser waschen.</w:t>
      </w:r>
    </w:p>
    <w:p w:rsidR="00BB4C71" w:rsidRDefault="00120AE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BEI KONTAKT MIT DEN AUGEN: Einige Minuten lang behutsam mit Wasser spülen. Eventuell vorhandene Kontaktlinsen nach Möglichkeit entfernen. Weiter spülen.</w:t>
      </w:r>
    </w:p>
    <w:p w:rsidR="00BB4C71" w:rsidRDefault="00120AE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Bei anhaltender Augenreizung: Ärztlichen Rat einholen/ärztliche Hilfe hinzuziehen.</w:t>
      </w:r>
    </w:p>
    <w:p w:rsidR="00BB4C71" w:rsidRDefault="00120AE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Hygienemaßnahmen: Kontakt mit Haut, Augen und Kleidung vermeiden. Beschmutzte, getränkte Kleidung sofort ausziehen. Vor den Pausen und bei Arbeitsende Hände waschen. Am Arbeitsplatz nicht essen, trinken, rauchen, schnupfen. </w:t>
      </w:r>
    </w:p>
    <w:p w:rsidR="00BB4C71" w:rsidRDefault="00120AE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Hinweise zum sicheren Umgang: Berührung mit den Augen vermeiden. </w:t>
      </w:r>
    </w:p>
    <w:p w:rsidR="00BB4C71" w:rsidRDefault="00120AE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Atemschutz: Bei sachgemäßer Verwendung und unter normalen Bedingungen ist ein Atemschutz nicht erforderlich. </w:t>
      </w:r>
    </w:p>
    <w:p w:rsidR="00BB4C71" w:rsidRDefault="00120AE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Handschutz: Chemikalienschutzhandschuhe sind in ihrer Ausführung in Abhängigkeit von Gefahrstoffkonzentration und -menge arbeitsplatzspezifisch auszuwählen. </w:t>
      </w:r>
    </w:p>
    <w:p w:rsidR="00BB4C71" w:rsidRDefault="00120AE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Augenschutz: Augenschutz: nicht erforderlich. </w:t>
      </w:r>
    </w:p>
    <w:p w:rsidR="00BB4C71" w:rsidRDefault="00120AE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Körperschutz: Körperschutz: nicht erforderlich.</w:t>
      </w:r>
    </w:p>
    <w:p w:rsidR="00BB4C71" w:rsidRDefault="00BB4C71">
      <w:pPr>
        <w:framePr w:w="7860" w:h="3648" w:hRule="exact" w:wrap="auto" w:vAnchor="page" w:hAnchor="page" w:x="1967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4C71" w:rsidRDefault="00BB4C71">
      <w:pPr>
        <w:framePr w:w="10195" w:h="331" w:hRule="exact" w:wrap="auto" w:vAnchor="page" w:hAnchor="page" w:x="756" w:y="6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4C71">
        <w:rPr>
          <w:noProof/>
        </w:rPr>
        <w:pict>
          <v:shape id="_x0000_s1053" type="#_x0000_t75" style="position:absolute;left:0;text-align:left;margin-left:505.15pt;margin-top:320.65pt;width:45.4pt;height:45.3pt;z-index:-25163059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120AE1">
        <w:rPr>
          <w:rFonts w:ascii="Arial" w:hAnsi="Arial" w:cs="Arial"/>
          <w:b/>
          <w:color w:val="FFFFFF"/>
          <w:sz w:val="27"/>
          <w:szCs w:val="24"/>
        </w:rPr>
        <w:t>SCHUTZMASSNAHMEN UND VERHALTENSREGELN</w:t>
      </w:r>
    </w:p>
    <w:p w:rsidR="00BB4C71" w:rsidRDefault="00120AE1">
      <w:pPr>
        <w:framePr w:w="7875" w:h="2280" w:hRule="exact" w:wrap="auto" w:vAnchor="page" w:hAnchor="page" w:x="1967" w:y="10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Geeignete Löschmittel: Das Produkt selbst brennt nicht. </w:t>
      </w:r>
    </w:p>
    <w:p w:rsidR="00BB4C71" w:rsidRDefault="00120AE1">
      <w:pPr>
        <w:framePr w:w="7875" w:h="2280" w:hRule="exact" w:wrap="auto" w:vAnchor="page" w:hAnchor="page" w:x="1967" w:y="10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Auf Umgebungsbrand abstimmen. </w:t>
      </w:r>
    </w:p>
    <w:p w:rsidR="00BB4C71" w:rsidRDefault="00120AE1">
      <w:pPr>
        <w:framePr w:w="7875" w:h="2280" w:hRule="exact" w:wrap="auto" w:vAnchor="page" w:hAnchor="page" w:x="1967" w:y="10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Kontaminiertes Löschwasser getrennt sammeln. </w:t>
      </w:r>
    </w:p>
    <w:p w:rsidR="00BB4C71" w:rsidRDefault="00120AE1">
      <w:pPr>
        <w:framePr w:w="7875" w:h="2280" w:hRule="exact" w:wrap="auto" w:vAnchor="page" w:hAnchor="page" w:x="1967" w:y="10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Maßnahmen bei unbeabsichtigter Freisetzung:</w:t>
      </w:r>
    </w:p>
    <w:p w:rsidR="00BB4C71" w:rsidRDefault="00120AE1">
      <w:pPr>
        <w:framePr w:w="7875" w:h="2280" w:hRule="exact" w:wrap="auto" w:vAnchor="page" w:hAnchor="page" w:x="1967" w:y="10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Besondere Rutschgefahr durch auslaufendes/verschüttetes Produkt. </w:t>
      </w:r>
    </w:p>
    <w:p w:rsidR="00BB4C71" w:rsidRDefault="00120AE1">
      <w:pPr>
        <w:framePr w:w="7875" w:h="2280" w:hRule="exact" w:wrap="auto" w:vAnchor="page" w:hAnchor="page" w:x="1967" w:y="10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Kontaminiertes Löschwasser gem. den behördlichen Vorschriften entsorgen. </w:t>
      </w:r>
    </w:p>
    <w:p w:rsidR="00BB4C71" w:rsidRDefault="00120AE1">
      <w:pPr>
        <w:framePr w:w="7875" w:h="2280" w:hRule="exact" w:wrap="auto" w:vAnchor="page" w:hAnchor="page" w:x="1967" w:y="10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Mit flüssigkeitsbindendem Material (Sand, Kieselgur, Säurebinder, Universalbinder) aufnehmen. </w:t>
      </w:r>
    </w:p>
    <w:p w:rsidR="00BB4C71" w:rsidRDefault="00120AE1">
      <w:pPr>
        <w:framePr w:w="7875" w:h="2280" w:hRule="exact" w:wrap="auto" w:vAnchor="page" w:hAnchor="page" w:x="1967" w:y="10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Informationen zur sicheren Handhabung siehe Kapitel 7. </w:t>
      </w:r>
    </w:p>
    <w:p w:rsidR="00BB4C71" w:rsidRDefault="00120AE1">
      <w:pPr>
        <w:framePr w:w="7875" w:h="2280" w:hRule="exact" w:wrap="auto" w:vAnchor="page" w:hAnchor="page" w:x="1967" w:y="10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Informationen zur persönlichen Schutzausrüstung siehe Kapitel 8.</w:t>
      </w:r>
    </w:p>
    <w:p w:rsidR="00BB4C71" w:rsidRDefault="00BB4C71">
      <w:pPr>
        <w:framePr w:w="10195" w:h="331" w:hRule="exact" w:wrap="auto" w:vAnchor="page" w:hAnchor="page" w:x="755" w:y="10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4C71">
        <w:rPr>
          <w:noProof/>
        </w:rPr>
        <w:pict>
          <v:shape id="_x0000_s1054" type="#_x0000_t75" style="position:absolute;left:0;text-align:left;margin-left:505.15pt;margin-top:320.65pt;width:45.4pt;height:45.3pt;z-index:-25162956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120AE1">
        <w:rPr>
          <w:rFonts w:ascii="Arial" w:hAnsi="Arial" w:cs="Arial"/>
          <w:b/>
          <w:color w:val="FFFFFF"/>
          <w:sz w:val="27"/>
          <w:szCs w:val="24"/>
        </w:rPr>
        <w:t>VERHALTEN IM GEFAHRFALL</w:t>
      </w:r>
    </w:p>
    <w:p w:rsidR="00BB4C71" w:rsidRDefault="00120AE1">
      <w:pPr>
        <w:framePr w:w="1099" w:h="932" w:hRule="exact" w:wrap="auto" w:vAnchor="page" w:hAnchor="page" w:x="816" w:y="10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Feuerwehr:</w:t>
      </w:r>
    </w:p>
    <w:p w:rsidR="00BB4C71" w:rsidRDefault="00120AE1">
      <w:pPr>
        <w:framePr w:w="1099" w:h="932" w:hRule="exact" w:wrap="auto" w:vAnchor="page" w:hAnchor="page" w:x="816" w:y="10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BB4C71" w:rsidRDefault="00120AE1">
      <w:pPr>
        <w:framePr w:w="7875" w:h="1824" w:hRule="exact" w:wrap="auto" w:vAnchor="page" w:hAnchor="page" w:x="1967" w:y="13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page">
              <wp:posOffset>517525</wp:posOffset>
            </wp:positionH>
            <wp:positionV relativeFrom="page">
              <wp:posOffset>8414385</wp:posOffset>
            </wp:positionV>
            <wp:extent cx="612775" cy="615950"/>
            <wp:effectExtent l="19050" t="0" r="0" b="0"/>
            <wp:wrapNone/>
            <wp:docPr id="31" name="Bild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24"/>
        </w:rPr>
        <w:t xml:space="preserve">Nach Einatmen: Für Frischluft sorgen. Betroffene aus dem Gefahrenbereich bringen. </w:t>
      </w:r>
    </w:p>
    <w:p w:rsidR="00BB4C71" w:rsidRDefault="00120AE1">
      <w:pPr>
        <w:framePr w:w="7875" w:h="1824" w:hRule="exact" w:wrap="auto" w:vAnchor="page" w:hAnchor="page" w:x="1967" w:y="13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Nach Hautkontakt: Bei Berührung mit der Haut sofort abwaschen mit: Wasser. Bei andauernden Beschwerden Arzt aufsuchen. </w:t>
      </w:r>
    </w:p>
    <w:p w:rsidR="00BB4C71" w:rsidRDefault="00120AE1">
      <w:pPr>
        <w:framePr w:w="7875" w:h="1824" w:hRule="exact" w:wrap="auto" w:vAnchor="page" w:hAnchor="page" w:x="1967" w:y="13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Nach Augenkontakt: Sofort vorsichtig und gründlich mit Augendusche oder mit Wasser spülen.</w:t>
      </w:r>
    </w:p>
    <w:p w:rsidR="00BB4C71" w:rsidRDefault="00120AE1">
      <w:pPr>
        <w:framePr w:w="7875" w:h="1824" w:hRule="exact" w:wrap="auto" w:vAnchor="page" w:hAnchor="page" w:x="1967" w:y="13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Bei auftretenden oder anhaltenden Beschwerden Augenarzt aufsuchen. </w:t>
      </w:r>
    </w:p>
    <w:p w:rsidR="00BB4C71" w:rsidRDefault="00120AE1">
      <w:pPr>
        <w:framePr w:w="7875" w:h="1824" w:hRule="exact" w:wrap="auto" w:vAnchor="page" w:hAnchor="page" w:x="1967" w:y="13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Nach Verschlucken: KEIN Erbrechen herbeiführen. Reichlich Wasser in kleinen Schlucken trinken lassen (Verdünnungseffekt). Arzt konsultieren.</w:t>
      </w:r>
    </w:p>
    <w:p w:rsidR="00BB4C71" w:rsidRDefault="00BB4C71">
      <w:pPr>
        <w:framePr w:w="10195" w:h="331" w:hRule="exact" w:wrap="auto" w:vAnchor="page" w:hAnchor="page" w:x="755" w:y="128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4C71">
        <w:rPr>
          <w:noProof/>
        </w:rPr>
        <w:pict>
          <v:shape id="_x0000_s1056" type="#_x0000_t75" style="position:absolute;left:0;text-align:left;margin-left:40.75pt;margin-top:662.55pt;width:48.25pt;height:48.5pt;z-index:-25162752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120AE1">
        <w:rPr>
          <w:rFonts w:ascii="Arial" w:hAnsi="Arial" w:cs="Arial"/>
          <w:b/>
          <w:color w:val="FFFFFF"/>
          <w:sz w:val="27"/>
          <w:szCs w:val="24"/>
        </w:rPr>
        <w:t>ERSTE HILFE</w:t>
      </w:r>
    </w:p>
    <w:p w:rsidR="00BB4C71" w:rsidRDefault="00120AE1">
      <w:pPr>
        <w:framePr w:w="1099" w:h="466" w:hRule="exact" w:wrap="auto" w:vAnchor="page" w:hAnchor="page" w:x="816" w:y="14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Arzt:</w:t>
      </w:r>
    </w:p>
    <w:p w:rsidR="00BB4C71" w:rsidRDefault="00120AE1">
      <w:pPr>
        <w:framePr w:w="1099" w:h="466" w:hRule="exact" w:wrap="auto" w:vAnchor="page" w:hAnchor="page" w:x="816" w:y="14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BB4C71" w:rsidRDefault="00120AE1">
      <w:pPr>
        <w:framePr w:w="969" w:h="282" w:hRule="exact" w:wrap="auto" w:vAnchor="page" w:hAnchor="page" w:x="10442" w:y="15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1/2</w:t>
      </w:r>
    </w:p>
    <w:p w:rsidR="00BB4C71" w:rsidRDefault="00120AE1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Nr.: 798</w:t>
      </w:r>
    </w:p>
    <w:p w:rsidR="00BB4C71" w:rsidRDefault="00120AE1">
      <w:pPr>
        <w:framePr w:w="627" w:h="185" w:hRule="exact" w:wrap="auto" w:vAnchor="page" w:hAnchor="page" w:x="5398" w:y="15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DE</w:t>
      </w:r>
    </w:p>
    <w:p w:rsidR="00BB4C71" w:rsidRDefault="00120AE1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Stand: 19.01.2015</w:t>
      </w:r>
    </w:p>
    <w:p w:rsidR="00BB4C71" w:rsidRDefault="00120A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B4C71">
          <w:type w:val="continuous"/>
          <w:pgSz w:w="11904" w:h="16834"/>
          <w:pgMar w:top="709" w:right="363" w:bottom="737" w:left="181" w:header="720" w:footer="720" w:gutter="0"/>
          <w:cols w:space="720"/>
          <w:noEndnote/>
        </w:sectPr>
      </w:pPr>
      <w:r>
        <w:rPr>
          <w:rFonts w:ascii="Arial" w:hAnsi="Arial" w:cs="Arial"/>
          <w:sz w:val="24"/>
          <w:szCs w:val="24"/>
        </w:rPr>
        <w:br w:type="page"/>
      </w:r>
    </w:p>
    <w:p w:rsidR="00BB4C71" w:rsidRDefault="00BB4C71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4C71">
        <w:rPr>
          <w:noProof/>
        </w:rPr>
        <w:lastRenderedPageBreak/>
        <w:pict>
          <v:rect id="_x0000_s1057" style="position:absolute;left:0;text-align:left;margin-left:556.2pt;margin-top:35.45pt;width:17pt;height:769.4pt;z-index:-251626496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58" style="position:absolute;left:0;text-align:left;margin-left:18.25pt;margin-top:35.45pt;width:17pt;height:769.4pt;z-index:-251625472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59" style="position:absolute;left:0;text-align:left;margin-left:28.9pt;margin-top:35.45pt;width:544.15pt;height:17pt;z-index:-251624448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60" style="position:absolute;left:0;text-align:left;margin-left:28.55pt;margin-top:104.45pt;width:537.3pt;height:17pt;z-index:-251623424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rect id="_x0000_s1061" style="position:absolute;left:0;text-align:left;margin-left:19.4pt;margin-top:787.6pt;width:536.8pt;height:17.25pt;z-index:-251622400;mso-position-horizontal-relative:page;mso-position-vertical-relative:page" o:allowincell="f" fillcolor="red" strokecolor="red" strokeweight="1pt">
            <w10:wrap anchorx="page" anchory="page"/>
          </v:rect>
        </w:pict>
      </w:r>
      <w:r w:rsidRPr="00BB4C71">
        <w:rPr>
          <w:noProof/>
        </w:rPr>
        <w:pict>
          <v:line id="_x0000_s1062" style="position:absolute;left:0;text-align:left;z-index:-251621376;mso-position-horizontal-relative:page;mso-position-vertical-relative:page" from="228.05pt,52.45pt" to="228.05pt,97.75pt" o:allowincell="f" strokeweight="1pt">
            <w10:wrap anchorx="page" anchory="page"/>
          </v:line>
        </w:pict>
      </w:r>
      <w:r w:rsidRPr="00BB4C71">
        <w:rPr>
          <w:noProof/>
        </w:rPr>
        <w:pict>
          <v:line id="_x0000_s1063" style="position:absolute;left:0;text-align:left;z-index:-251620352;mso-position-horizontal-relative:page;mso-position-vertical-relative:page" from="387.8pt,52.45pt" to="387.8pt,97.75pt" o:allowincell="f" strokeweight="1pt">
            <w10:wrap anchorx="page" anchory="page"/>
          </v:line>
        </w:pict>
      </w:r>
      <w:r w:rsidRPr="00BB4C71">
        <w:rPr>
          <w:noProof/>
        </w:rPr>
        <w:pict>
          <v:line id="_x0000_s1064" style="position:absolute;left:0;text-align:left;z-index:-251619328;mso-position-horizontal-relative:page;mso-position-vertical-relative:page" from="35.25pt,97.55pt" to="556.25pt,97.55pt" o:allowincell="f" strokeweight="1pt">
            <w10:wrap anchorx="page" anchory="page"/>
          </v:line>
        </w:pict>
      </w:r>
      <w:r w:rsidRPr="00BB4C71">
        <w:rPr>
          <w:noProof/>
        </w:rPr>
        <w:pict>
          <v:line id="_x0000_s1065" style="position:absolute;left:0;text-align:left;z-index:-251618304;mso-position-horizontal-relative:page;mso-position-vertical-relative:page" from="177.2pt,770.5pt" to="177.2pt,787.65pt" o:allowincell="f" strokeweight="1pt">
            <w10:wrap anchorx="page" anchory="page"/>
          </v:line>
        </w:pict>
      </w:r>
      <w:r w:rsidRPr="00BB4C71">
        <w:rPr>
          <w:noProof/>
        </w:rPr>
        <w:pict>
          <v:line id="_x0000_s1066" style="position:absolute;left:0;text-align:left;z-index:-251617280;mso-position-horizontal-relative:page;mso-position-vertical-relative:page" from="35.25pt,769.95pt" to="556.9pt,769.95pt" o:allowincell="f" strokeweight="1pt">
            <w10:wrap anchorx="page" anchory="page"/>
          </v:line>
        </w:pict>
      </w:r>
      <w:r w:rsidRPr="00BB4C71">
        <w:rPr>
          <w:noProof/>
        </w:rPr>
        <w:pict>
          <v:line id="_x0000_s1067" style="position:absolute;left:0;text-align:left;z-index:-251616256;mso-position-horizontal-relative:page;mso-position-vertical-relative:page" from="291.2pt,770.5pt" to="291.2pt,787.65pt" o:allowincell="f" strokeweight="1pt">
            <w10:wrap anchorx="page" anchory="page"/>
          </v:line>
        </w:pict>
      </w:r>
      <w:r w:rsidRPr="00BB4C71">
        <w:rPr>
          <w:noProof/>
        </w:rPr>
        <w:pict>
          <v:shape id="_x0000_s1068" type="#_x0000_t75" style="position:absolute;left:0;text-align:left;margin-left:40.75pt;margin-top:662.55pt;width:48.25pt;height:48.5pt;z-index:-25161523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120AE1">
        <w:rPr>
          <w:rFonts w:ascii="Arial" w:hAnsi="Arial" w:cs="Arial"/>
          <w:color w:val="000000"/>
          <w:sz w:val="19"/>
          <w:szCs w:val="24"/>
        </w:rPr>
        <w:t>Fachgroßhandel Hans Reinhold u. Sohn</w:t>
      </w:r>
    </w:p>
    <w:p w:rsidR="00BB4C71" w:rsidRDefault="00BB4C71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4C71" w:rsidRDefault="00120AE1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5"/>
          <w:szCs w:val="24"/>
        </w:rPr>
        <w:t>Betriebsanweisung</w:t>
      </w:r>
    </w:p>
    <w:p w:rsidR="00BB4C71" w:rsidRDefault="00120AE1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gem. § 14 GefStoffV</w:t>
      </w:r>
    </w:p>
    <w:p w:rsidR="00BB4C71" w:rsidRDefault="00120AE1">
      <w:pPr>
        <w:framePr w:w="10196" w:h="684" w:hRule="exact" w:wrap="auto" w:vAnchor="page" w:hAnchor="page" w:x="816" w:y="2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Entsorgung von Produktresten: Die Zuordnung der Abfallschlüsselnummern/Abfallbezeichnungen ist entsprechend EAKV </w:t>
      </w:r>
      <w:proofErr w:type="spellStart"/>
      <w:r>
        <w:rPr>
          <w:rFonts w:ascii="Arial" w:hAnsi="Arial" w:cs="Arial"/>
          <w:color w:val="000000"/>
          <w:sz w:val="19"/>
          <w:szCs w:val="24"/>
        </w:rPr>
        <w:t>branchen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- und prozessspezifisch durchzuführen. </w:t>
      </w:r>
    </w:p>
    <w:p w:rsidR="00BB4C71" w:rsidRDefault="00120AE1">
      <w:pPr>
        <w:framePr w:w="10196" w:h="684" w:hRule="exact" w:wrap="auto" w:vAnchor="page" w:hAnchor="page" w:x="816" w:y="2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Verunreinigte Verpackungen: Vollständig entleerte Verpackungen können einer Verwertung zugeführt werden.</w:t>
      </w:r>
    </w:p>
    <w:p w:rsidR="00BB4C71" w:rsidRDefault="00120AE1">
      <w:pPr>
        <w:framePr w:w="10195" w:h="331" w:hRule="exact" w:wrap="auto" w:vAnchor="page" w:hAnchor="page" w:x="756" w:y="2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SACHGERECHTE ENTSORGUNG</w:t>
      </w:r>
    </w:p>
    <w:p w:rsidR="00BB4C71" w:rsidRDefault="00120AE1">
      <w:pPr>
        <w:framePr w:w="969" w:h="282" w:hRule="exact" w:wrap="auto" w:vAnchor="page" w:hAnchor="page" w:x="10442" w:y="15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2/2</w:t>
      </w:r>
    </w:p>
    <w:p w:rsidR="00BB4C71" w:rsidRDefault="00120AE1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Nr.: 798</w:t>
      </w:r>
    </w:p>
    <w:p w:rsidR="00BB4C71" w:rsidRDefault="00120AE1">
      <w:pPr>
        <w:framePr w:w="627" w:h="185" w:hRule="exact" w:wrap="auto" w:vAnchor="page" w:hAnchor="page" w:x="5398" w:y="15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DE</w:t>
      </w:r>
    </w:p>
    <w:p w:rsidR="00BB4C71" w:rsidRDefault="00120AE1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Stand: 19.01.2015</w:t>
      </w:r>
    </w:p>
    <w:p w:rsidR="00BB4C71" w:rsidRDefault="00120AE1">
      <w:pPr>
        <w:framePr w:w="1294" w:h="238" w:hRule="exact" w:wrap="auto" w:vAnchor="page" w:hAnchor="page" w:x="5931" w:y="15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Datum:</w:t>
      </w:r>
    </w:p>
    <w:p w:rsidR="00BB4C71" w:rsidRDefault="00120AE1">
      <w:pPr>
        <w:framePr w:w="1643" w:h="238" w:hRule="exact" w:wrap="auto" w:vAnchor="page" w:hAnchor="page" w:x="7813" w:y="15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Unterschrift:</w:t>
      </w:r>
    </w:p>
    <w:p w:rsidR="00BB4C71" w:rsidRDefault="00BB4C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B4C71" w:rsidSect="00BB4C71">
      <w:type w:val="continuous"/>
      <w:pgSz w:w="11904" w:h="16834"/>
      <w:pgMar w:top="709" w:right="363" w:bottom="737" w:left="18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20AE1"/>
    <w:rsid w:val="00120AE1"/>
    <w:rsid w:val="002B5683"/>
    <w:rsid w:val="00B840EC"/>
    <w:rsid w:val="00BB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4C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2984</Characters>
  <Application>Microsoft Office Word</Application>
  <DocSecurity>0</DocSecurity>
  <Lines>24</Lines>
  <Paragraphs>6</Paragraphs>
  <ScaleCrop>false</ScaleCrop>
  <Company>Crystal Decisions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Mawi8</cp:lastModifiedBy>
  <cp:revision>3</cp:revision>
  <dcterms:created xsi:type="dcterms:W3CDTF">2016-04-06T07:49:00Z</dcterms:created>
  <dcterms:modified xsi:type="dcterms:W3CDTF">2017-01-04T16:50:00Z</dcterms:modified>
</cp:coreProperties>
</file>