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F4" w:rsidRDefault="008B40BE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26" style="position:absolute;left:0;text-align:left;margin-left:556.2pt;margin-top:35.45pt;width:17pt;height:769.4pt;z-index:-251670016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7" style="position:absolute;left:0;text-align:left;margin-left:18.25pt;margin-top:35.45pt;width:17pt;height:769.4pt;z-index:-251668992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8" style="position:absolute;left:0;text-align:left;margin-left:28.9pt;margin-top:35.45pt;width:544.15pt;height:17pt;z-index:-251667968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28.55pt;margin-top:104.45pt;width:537.3pt;height:17pt;z-index:-251666944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27.05pt;margin-top:144.25pt;width:537.3pt;height:16.75pt;z-index:-251665920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4" style="position:absolute;left:0;text-align:left;margin-left:19.4pt;margin-top:787.6pt;width:536.8pt;height:17.25pt;z-index:-251661824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line id="_x0000_s1035" style="position:absolute;left:0;text-align:left;z-index:-251660800;mso-position-horizontal-relative:page;mso-position-vertical-relative:page" from="228.05pt,52.45pt" to="228.05pt,97.7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left:0;text-align:left;z-index:-251659776;mso-position-horizontal-relative:page;mso-position-vertical-relative:page" from="387.8pt,52.45pt" to="387.8pt,97.75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left:0;text-align:left;z-index:-251658752;mso-position-horizontal-relative:page;mso-position-vertical-relative:page" from="35.25pt,97.55pt" to="556.25pt,97.55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left:0;text-align:left;z-index:-251657728;mso-position-horizontal-relative:page;mso-position-vertical-relative:page" from="177.2pt,770.5pt" to="177.2pt,787.6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left:0;text-align:left;z-index:-251656704;mso-position-horizontal-relative:page;mso-position-vertical-relative:page" from="35.25pt,769.95pt" to="556.9pt,769.95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left:0;text-align:left;z-index:-251655680;mso-position-horizontal-relative:page;mso-position-vertical-relative:page" from="291.2pt,770.5pt" to="291.2pt,787.65pt" o:allowincell="f" strokeweight="1pt">
            <w10:wrap anchorx="page" anchory="page"/>
          </v:lin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0;margin-top:0;width:0;height:0;z-index:-251654656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7163FB">
        <w:rPr>
          <w:rFonts w:ascii="Arial" w:hAnsi="Arial" w:cs="Arial"/>
          <w:color w:val="000000"/>
          <w:sz w:val="19"/>
          <w:szCs w:val="24"/>
        </w:rPr>
        <w:t>Fachgroßhandel Hans Reinhold u. Sohn</w:t>
      </w:r>
    </w:p>
    <w:p w:rsidR="00A110F4" w:rsidRDefault="00A110F4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10F4" w:rsidRDefault="007163FB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5"/>
          <w:szCs w:val="24"/>
        </w:rPr>
        <w:t>Betriebsanweisung</w:t>
      </w:r>
    </w:p>
    <w:p w:rsidR="00A110F4" w:rsidRDefault="007163FB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gem. § 14 GefStoffV</w:t>
      </w:r>
    </w:p>
    <w:p w:rsidR="00A110F4" w:rsidRDefault="007163FB">
      <w:pPr>
        <w:framePr w:w="10195" w:h="283" w:hRule="exact" w:wrap="auto" w:vAnchor="page" w:hAnchor="page" w:x="816" w:y="2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 xml:space="preserve">Erstes Erzgebirgisches Spülmittel </w:t>
      </w:r>
      <w:r w:rsidR="008B40BE">
        <w:rPr>
          <w:rFonts w:ascii="Arial" w:hAnsi="Arial" w:cs="Arial"/>
          <w:b/>
          <w:color w:val="000000"/>
          <w:sz w:val="23"/>
          <w:szCs w:val="24"/>
        </w:rPr>
        <w:t>Grün</w:t>
      </w:r>
      <w:bookmarkStart w:id="0" w:name="_GoBack"/>
      <w:bookmarkEnd w:id="0"/>
    </w:p>
    <w:p w:rsidR="00A110F4" w:rsidRDefault="007163FB">
      <w:pPr>
        <w:framePr w:w="10255" w:h="331" w:hRule="exact" w:wrap="auto" w:vAnchor="page" w:hAnchor="page" w:x="756" w:y="2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GEFAHRSTOFFBEZEICHNUNG</w:t>
      </w:r>
    </w:p>
    <w:p w:rsidR="00A110F4" w:rsidRDefault="007163FB" w:rsidP="009C4464">
      <w:pPr>
        <w:framePr w:w="7860" w:h="946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Verursacht schwere Augenreizung.</w:t>
      </w:r>
    </w:p>
    <w:p w:rsidR="00A110F4" w:rsidRPr="004A1D73" w:rsidRDefault="007163FB" w:rsidP="009C4464">
      <w:pPr>
        <w:framePr w:w="7860" w:h="946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A1D73">
        <w:rPr>
          <w:rFonts w:ascii="Arial" w:hAnsi="Arial" w:cs="Arial"/>
          <w:sz w:val="19"/>
          <w:szCs w:val="24"/>
        </w:rPr>
        <w:t>Die Stoffe im Gemisch erfüllen nicht die PBT/</w:t>
      </w:r>
      <w:proofErr w:type="spellStart"/>
      <w:r w:rsidRPr="004A1D73">
        <w:rPr>
          <w:rFonts w:ascii="Arial" w:hAnsi="Arial" w:cs="Arial"/>
          <w:sz w:val="19"/>
          <w:szCs w:val="24"/>
        </w:rPr>
        <w:t>vPvB</w:t>
      </w:r>
      <w:proofErr w:type="spellEnd"/>
      <w:r w:rsidRPr="004A1D73">
        <w:rPr>
          <w:rFonts w:ascii="Arial" w:hAnsi="Arial" w:cs="Arial"/>
          <w:sz w:val="19"/>
          <w:szCs w:val="24"/>
        </w:rPr>
        <w:t xml:space="preserve"> Kriterien gemäß REACH, Anhang XIII. </w:t>
      </w:r>
    </w:p>
    <w:p w:rsidR="00A110F4" w:rsidRDefault="007163FB">
      <w:pPr>
        <w:framePr w:w="10195" w:h="331" w:hRule="exact" w:wrap="auto" w:vAnchor="page" w:hAnchor="page" w:x="755" w:y="28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GEFAHREN FÜR MENSCH UND UMWELT</w:t>
      </w:r>
    </w:p>
    <w:p w:rsidR="00A110F4" w:rsidRDefault="007163FB">
      <w:pPr>
        <w:framePr w:w="6613" w:h="263" w:hRule="exact" w:wrap="auto" w:vAnchor="page" w:hAnchor="page" w:x="1967" w:y="3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479425</wp:posOffset>
            </wp:positionH>
            <wp:positionV relativeFrom="page">
              <wp:posOffset>2084705</wp:posOffset>
            </wp:positionV>
            <wp:extent cx="730885" cy="762000"/>
            <wp:effectExtent l="19050" t="0" r="0" b="0"/>
            <wp:wrapNone/>
            <wp:docPr id="18" name="Bild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40BE">
        <w:rPr>
          <w:noProof/>
        </w:rPr>
        <w:pict>
          <v:shape id="_x0000_s1043" type="#_x0000_t75" style="position:absolute;left:0;text-align:left;margin-left:37.75pt;margin-top:164.15pt;width:57.55pt;height:60pt;z-index:-25165363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8B40BE">
        <w:rPr>
          <w:noProof/>
        </w:rPr>
        <w:pict>
          <v:shape id="_x0000_s1044" type="#_x0000_t75" style="position:absolute;left:0;text-align:left;margin-left:37.75pt;margin-top:164.15pt;width:57.55pt;height:60pt;z-index:-251652608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8B40BE">
        <w:rPr>
          <w:noProof/>
        </w:rPr>
        <w:pict>
          <v:shape id="_x0000_s1045" type="#_x0000_t75" style="position:absolute;left:0;text-align:left;margin-left:37.75pt;margin-top:164.15pt;width:57.55pt;height:60pt;z-index:-251651584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8B40BE">
        <w:rPr>
          <w:noProof/>
        </w:rPr>
        <w:pict>
          <v:shape id="_x0000_s1046" type="#_x0000_t75" style="position:absolute;left:0;text-align:left;margin-left:37.75pt;margin-top:164.15pt;width:57.55pt;height:60pt;z-index:-251650560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8B40BE">
        <w:rPr>
          <w:noProof/>
        </w:rPr>
        <w:pict>
          <v:shape id="_x0000_s1047" type="#_x0000_t75" style="position:absolute;left:0;text-align:left;margin-left:37.75pt;margin-top:164.15pt;width:57.55pt;height:60pt;z-index:-251649536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rFonts w:ascii="Arial" w:hAnsi="Arial" w:cs="Arial"/>
          <w:b/>
          <w:color w:val="000000"/>
          <w:sz w:val="21"/>
          <w:szCs w:val="24"/>
        </w:rPr>
        <w:t>Achtung</w:t>
      </w:r>
    </w:p>
    <w:p w:rsidR="00A110F4" w:rsidRPr="004A1D73" w:rsidRDefault="004A1D73" w:rsidP="009C4464">
      <w:pPr>
        <w:framePr w:w="8941" w:h="2911" w:hRule="exact" w:wrap="auto" w:vAnchor="page" w:hAnchor="page" w:x="1936" w:y="5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 w:rsidRPr="004A1D73">
        <w:rPr>
          <w:rFonts w:ascii="Arial" w:hAnsi="Arial" w:cs="Arial"/>
          <w:color w:val="000000"/>
          <w:sz w:val="19"/>
          <w:szCs w:val="24"/>
        </w:rPr>
        <w:t>Darf nicht in die Hände von Kindern gelangen. Schutzhandschuhe/Augenschutz tragen.</w:t>
      </w:r>
      <w:r w:rsidRPr="004A1D73">
        <w:rPr>
          <w:rFonts w:ascii="Arial" w:hAnsi="Arial" w:cs="Arial"/>
          <w:color w:val="000000"/>
          <w:sz w:val="19"/>
          <w:szCs w:val="24"/>
        </w:rPr>
        <w:t xml:space="preserve"> </w:t>
      </w:r>
      <w:r w:rsidRPr="004A1D73">
        <w:rPr>
          <w:rFonts w:ascii="Arial" w:hAnsi="Arial" w:cs="Arial"/>
          <w:color w:val="000000"/>
          <w:sz w:val="19"/>
          <w:szCs w:val="24"/>
        </w:rPr>
        <w:t>BEI KONTAKT MIT DEN AUGEN: Einige Minuten lang behutsam mit</w:t>
      </w:r>
      <w:r w:rsidRPr="004A1D73">
        <w:rPr>
          <w:rFonts w:ascii="Arial" w:hAnsi="Arial" w:cs="Arial"/>
          <w:color w:val="000000"/>
          <w:sz w:val="19"/>
          <w:szCs w:val="24"/>
        </w:rPr>
        <w:t xml:space="preserve"> </w:t>
      </w:r>
      <w:r w:rsidRPr="004A1D73">
        <w:rPr>
          <w:rFonts w:ascii="Arial" w:hAnsi="Arial" w:cs="Arial"/>
          <w:color w:val="000000"/>
          <w:sz w:val="19"/>
          <w:szCs w:val="24"/>
        </w:rPr>
        <w:t>Wasser spülen. Vorhandene Kontaktlinsen nach Möglichkeit entfernen. Weiter spülen.</w:t>
      </w:r>
      <w:r w:rsidRPr="004A1D73">
        <w:rPr>
          <w:rFonts w:ascii="Arial" w:hAnsi="Arial" w:cs="Arial"/>
          <w:color w:val="000000"/>
          <w:sz w:val="19"/>
          <w:szCs w:val="24"/>
        </w:rPr>
        <w:t xml:space="preserve"> </w:t>
      </w:r>
      <w:r w:rsidRPr="004A1D73">
        <w:rPr>
          <w:rFonts w:ascii="Arial" w:hAnsi="Arial" w:cs="Arial"/>
          <w:color w:val="000000"/>
          <w:sz w:val="19"/>
          <w:szCs w:val="24"/>
        </w:rPr>
        <w:t>Bei anhaltender Augenreizung: Ärztlichen Rat einholen.</w:t>
      </w:r>
    </w:p>
    <w:p w:rsidR="00A110F4" w:rsidRDefault="007163FB" w:rsidP="009C4464">
      <w:pPr>
        <w:framePr w:w="8941" w:h="2911" w:hRule="exact" w:wrap="auto" w:vAnchor="page" w:hAnchor="page" w:x="1936" w:y="5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Hygienemaßnahmen: Am Arbeitsplatz nicht essen, trinken, rauchen, schnupfen. </w:t>
      </w:r>
    </w:p>
    <w:p w:rsidR="00B92968" w:rsidRDefault="00B92968" w:rsidP="009C4464">
      <w:pPr>
        <w:framePr w:w="8941" w:h="2911" w:hRule="exact" w:wrap="auto" w:vAnchor="page" w:hAnchor="page" w:x="1936" w:y="5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 w:rsidRPr="00B92968">
        <w:rPr>
          <w:rFonts w:ascii="Arial" w:hAnsi="Arial" w:cs="Arial"/>
          <w:color w:val="000000"/>
          <w:sz w:val="19"/>
          <w:szCs w:val="24"/>
        </w:rPr>
        <w:t xml:space="preserve">Lagerung: Kühl und gut belüftet </w:t>
      </w:r>
      <w:r w:rsidR="009C4464">
        <w:rPr>
          <w:rFonts w:ascii="Arial" w:hAnsi="Arial" w:cs="Arial"/>
          <w:color w:val="000000"/>
          <w:sz w:val="19"/>
          <w:szCs w:val="24"/>
        </w:rPr>
        <w:t>im</w:t>
      </w:r>
      <w:r w:rsidRPr="00B92968">
        <w:rPr>
          <w:rFonts w:ascii="Arial" w:hAnsi="Arial" w:cs="Arial"/>
          <w:color w:val="000000"/>
          <w:sz w:val="19"/>
          <w:szCs w:val="24"/>
        </w:rPr>
        <w:t xml:space="preserve"> dicht geschlossen halten Original</w:t>
      </w:r>
      <w:r w:rsidR="009C4464">
        <w:rPr>
          <w:rFonts w:ascii="Arial" w:hAnsi="Arial" w:cs="Arial"/>
          <w:color w:val="000000"/>
          <w:sz w:val="19"/>
          <w:szCs w:val="24"/>
        </w:rPr>
        <w:t>gebinde</w:t>
      </w:r>
      <w:r w:rsidRPr="00B92968">
        <w:rPr>
          <w:rFonts w:ascii="Arial" w:hAnsi="Arial" w:cs="Arial"/>
          <w:color w:val="000000"/>
          <w:sz w:val="19"/>
          <w:szCs w:val="24"/>
        </w:rPr>
        <w:t xml:space="preserve"> aufbewahren.</w:t>
      </w:r>
    </w:p>
    <w:p w:rsidR="00B92968" w:rsidRDefault="00B92968" w:rsidP="009C4464">
      <w:pPr>
        <w:framePr w:w="8941" w:h="2911" w:hRule="exact" w:wrap="auto" w:vAnchor="page" w:hAnchor="page" w:x="1936" w:y="519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Direkten Kontakt mit der Substanz vermeiden. Ausreichende Belüftung sicherstellen.</w:t>
      </w:r>
    </w:p>
    <w:p w:rsidR="00A110F4" w:rsidRDefault="00B92968" w:rsidP="009C4464">
      <w:pPr>
        <w:framePr w:w="8941" w:h="2911" w:hRule="exact" w:wrap="auto" w:vAnchor="page" w:hAnchor="page" w:x="1936" w:y="519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Nicht in geschlossenen Räumen handhaben. Nebelbildung und -verbreitung in der Luft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vermeiden.</w:t>
      </w:r>
    </w:p>
    <w:p w:rsidR="00B92968" w:rsidRDefault="00B92968" w:rsidP="009C4464">
      <w:pPr>
        <w:framePr w:w="8941" w:h="2911" w:hRule="exact" w:wrap="auto" w:vAnchor="page" w:hAnchor="page" w:x="1936" w:y="519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C4464">
        <w:rPr>
          <w:rFonts w:ascii="Arial" w:hAnsi="Arial" w:cs="Arial"/>
          <w:b/>
          <w:sz w:val="18"/>
          <w:szCs w:val="18"/>
        </w:rPr>
        <w:t>Atemschutz</w:t>
      </w:r>
      <w:r>
        <w:rPr>
          <w:rFonts w:ascii="Arial" w:hAnsi="Arial" w:cs="Arial"/>
          <w:sz w:val="18"/>
          <w:szCs w:val="18"/>
        </w:rPr>
        <w:t xml:space="preserve"> nicht erforderlich.</w:t>
      </w:r>
      <w:r w:rsidR="009C446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Schutzhandschuhe. Handschuhe aus Butyl. Handschuhe aus Nitril. </w:t>
      </w:r>
      <w:r w:rsidRPr="009C4464">
        <w:rPr>
          <w:rFonts w:ascii="Arial" w:hAnsi="Arial" w:cs="Arial"/>
          <w:b/>
          <w:sz w:val="18"/>
          <w:szCs w:val="18"/>
        </w:rPr>
        <w:t>Schutzhandschuhe</w:t>
      </w:r>
      <w:r w:rsidR="009C446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sollten regelmäßig gewechselt werden. Die genaue </w:t>
      </w:r>
      <w:proofErr w:type="spellStart"/>
      <w:r>
        <w:rPr>
          <w:rFonts w:ascii="Arial" w:hAnsi="Arial" w:cs="Arial"/>
          <w:sz w:val="18"/>
          <w:szCs w:val="18"/>
        </w:rPr>
        <w:t>Durchdringzeit</w:t>
      </w:r>
      <w:proofErr w:type="spellEnd"/>
      <w:r>
        <w:rPr>
          <w:rFonts w:ascii="Arial" w:hAnsi="Arial" w:cs="Arial"/>
          <w:sz w:val="18"/>
          <w:szCs w:val="18"/>
        </w:rPr>
        <w:t xml:space="preserve"> des</w:t>
      </w:r>
      <w:r w:rsidR="009C446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Handschuhmaterials ist beim Hersteller zu erfahren und einzuhalten.</w:t>
      </w:r>
    </w:p>
    <w:p w:rsidR="00B92968" w:rsidRDefault="00B92968" w:rsidP="009C4464">
      <w:pPr>
        <w:framePr w:w="8941" w:h="2911" w:hRule="exact" w:wrap="auto" w:vAnchor="page" w:hAnchor="page" w:x="1936" w:y="519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Augenschutz: </w:t>
      </w:r>
      <w:r>
        <w:rPr>
          <w:rFonts w:ascii="Arial" w:hAnsi="Arial" w:cs="Arial"/>
          <w:sz w:val="18"/>
          <w:szCs w:val="18"/>
        </w:rPr>
        <w:t>Bei bestimmungsgemäßem Gebrauch nicht erforderlich. Bei Spritzgefahr Schutzbrille</w:t>
      </w:r>
      <w:r w:rsidR="009C446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mit seitlichem Spritzschutz empfohlen. Schutzbrille mit seitlichem Spritzschutz.</w:t>
      </w:r>
    </w:p>
    <w:p w:rsidR="00B92968" w:rsidRDefault="00B92968" w:rsidP="009C4464">
      <w:pPr>
        <w:framePr w:w="8941" w:h="2911" w:hRule="exact" w:wrap="auto" w:vAnchor="page" w:hAnchor="page" w:x="1936" w:y="519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Hautschutz: </w:t>
      </w:r>
      <w:r>
        <w:rPr>
          <w:rFonts w:ascii="Arial" w:hAnsi="Arial" w:cs="Arial"/>
          <w:sz w:val="18"/>
          <w:szCs w:val="18"/>
        </w:rPr>
        <w:t>Schutzkleidung.</w:t>
      </w:r>
    </w:p>
    <w:p w:rsidR="00A110F4" w:rsidRDefault="008B40BE" w:rsidP="009C4464">
      <w:pPr>
        <w:framePr w:w="10195" w:h="331" w:hRule="exact" w:wrap="auto" w:vAnchor="page" w:hAnchor="page" w:x="706" w:y="4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3" type="#_x0000_t75" style="position:absolute;left:0;text-align:left;margin-left:505.15pt;margin-top:343.45pt;width:45.4pt;height:45.3pt;z-index:-25164851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7163FB">
        <w:rPr>
          <w:rFonts w:ascii="Arial" w:hAnsi="Arial" w:cs="Arial"/>
          <w:b/>
          <w:color w:val="FFFFFF"/>
          <w:sz w:val="27"/>
          <w:szCs w:val="24"/>
        </w:rPr>
        <w:t>SCHUTZMASSNAHMEN UND VERHALTENSREGELN</w:t>
      </w:r>
    </w:p>
    <w:p w:rsidR="00767951" w:rsidRPr="00767951" w:rsidRDefault="00767951" w:rsidP="009C4464">
      <w:pPr>
        <w:framePr w:w="7875" w:h="1396" w:hRule="exact" w:wrap="auto" w:vAnchor="page" w:hAnchor="page" w:x="1891" w:y="8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24"/>
        </w:rPr>
      </w:pPr>
      <w:r w:rsidRPr="00767951">
        <w:rPr>
          <w:rFonts w:ascii="Arial" w:hAnsi="Arial" w:cs="Arial"/>
          <w:sz w:val="19"/>
          <w:szCs w:val="24"/>
        </w:rPr>
        <w:t>Löschmittel: Löschmaßnahmen auf Umgebungsbrand abstimmen. Behälter mit Sprühwasser</w:t>
      </w:r>
      <w:r w:rsidRPr="00767951">
        <w:rPr>
          <w:rFonts w:ascii="Arial" w:hAnsi="Arial" w:cs="Arial"/>
          <w:sz w:val="19"/>
          <w:szCs w:val="24"/>
        </w:rPr>
        <w:t xml:space="preserve"> </w:t>
      </w:r>
      <w:r w:rsidRPr="00767951">
        <w:rPr>
          <w:rFonts w:ascii="Arial" w:hAnsi="Arial" w:cs="Arial"/>
          <w:sz w:val="19"/>
          <w:szCs w:val="24"/>
        </w:rPr>
        <w:t>kühlen.</w:t>
      </w:r>
    </w:p>
    <w:p w:rsidR="00767951" w:rsidRPr="00767951" w:rsidRDefault="00767951" w:rsidP="009C4464">
      <w:pPr>
        <w:framePr w:w="7875" w:h="1396" w:hRule="exact" w:wrap="auto" w:vAnchor="page" w:hAnchor="page" w:x="1891" w:y="8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24"/>
        </w:rPr>
      </w:pPr>
      <w:r w:rsidRPr="00767951">
        <w:rPr>
          <w:rFonts w:ascii="Arial" w:hAnsi="Arial" w:cs="Arial"/>
          <w:sz w:val="19"/>
          <w:szCs w:val="24"/>
        </w:rPr>
        <w:t>Expositionsrisiko: Setzt bei Verbrennung giftige Gase / Rauche frei.</w:t>
      </w:r>
    </w:p>
    <w:p w:rsidR="00767951" w:rsidRPr="00767951" w:rsidRDefault="00767951" w:rsidP="009C4464">
      <w:pPr>
        <w:framePr w:w="7875" w:h="1396" w:hRule="exact" w:wrap="auto" w:vAnchor="page" w:hAnchor="page" w:x="1891" w:y="8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24"/>
        </w:rPr>
      </w:pPr>
      <w:r w:rsidRPr="00767951">
        <w:rPr>
          <w:rFonts w:ascii="Arial" w:hAnsi="Arial" w:cs="Arial"/>
          <w:sz w:val="19"/>
          <w:szCs w:val="24"/>
        </w:rPr>
        <w:t xml:space="preserve">Besondere Schutzausrüstung: </w:t>
      </w:r>
      <w:r w:rsidRPr="00767951">
        <w:rPr>
          <w:rFonts w:ascii="Arial" w:hAnsi="Arial" w:cs="Arial"/>
          <w:sz w:val="19"/>
          <w:szCs w:val="24"/>
        </w:rPr>
        <w:t>Umluft unabhängige</w:t>
      </w:r>
      <w:r w:rsidRPr="00767951">
        <w:rPr>
          <w:rFonts w:ascii="Arial" w:hAnsi="Arial" w:cs="Arial"/>
          <w:sz w:val="19"/>
          <w:szCs w:val="24"/>
        </w:rPr>
        <w:t xml:space="preserve"> Atemschutzgeräte benutzen. Zur Verhütung von Augen- oder</w:t>
      </w:r>
      <w:r w:rsidRPr="00767951">
        <w:rPr>
          <w:rFonts w:ascii="Arial" w:hAnsi="Arial" w:cs="Arial"/>
          <w:sz w:val="19"/>
          <w:szCs w:val="24"/>
        </w:rPr>
        <w:t xml:space="preserve"> </w:t>
      </w:r>
      <w:r w:rsidRPr="00767951">
        <w:rPr>
          <w:rFonts w:ascii="Arial" w:hAnsi="Arial" w:cs="Arial"/>
          <w:sz w:val="19"/>
          <w:szCs w:val="24"/>
        </w:rPr>
        <w:t>Hautkontakt Schutzkleidung tragen.</w:t>
      </w:r>
    </w:p>
    <w:p w:rsidR="00A110F4" w:rsidRDefault="008B40BE" w:rsidP="009C4464">
      <w:pPr>
        <w:framePr w:w="10195" w:h="331" w:hRule="exact" w:wrap="auto" w:vAnchor="page" w:hAnchor="page" w:x="755" w:y="8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4" type="#_x0000_t75" style="position:absolute;left:0;text-align:left;margin-left:505.15pt;margin-top:343.45pt;width:45.4pt;height:45.3pt;z-index:-251647488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7163FB">
        <w:rPr>
          <w:rFonts w:ascii="Arial" w:hAnsi="Arial" w:cs="Arial"/>
          <w:b/>
          <w:color w:val="FFFFFF"/>
          <w:sz w:val="27"/>
          <w:szCs w:val="24"/>
        </w:rPr>
        <w:t>VERHALTEN IM GEFAHRFALL</w:t>
      </w:r>
    </w:p>
    <w:p w:rsidR="00A110F4" w:rsidRDefault="007163FB" w:rsidP="009C4464">
      <w:pPr>
        <w:framePr w:w="1099" w:h="932" w:hRule="exact" w:wrap="auto" w:vAnchor="page" w:hAnchor="page" w:x="736" w:y="8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Feuerwehr:</w:t>
      </w:r>
    </w:p>
    <w:p w:rsidR="00A110F4" w:rsidRDefault="007163FB" w:rsidP="009C4464">
      <w:pPr>
        <w:framePr w:w="1099" w:h="932" w:hRule="exact" w:wrap="auto" w:vAnchor="page" w:hAnchor="page" w:x="736" w:y="8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112</w:t>
      </w:r>
    </w:p>
    <w:p w:rsidR="00767951" w:rsidRPr="00767951" w:rsidRDefault="00767951" w:rsidP="009C4464">
      <w:pPr>
        <w:framePr w:w="7875" w:h="2280" w:hRule="exact" w:wrap="auto" w:vAnchor="page" w:hAnchor="page" w:x="1936" w:y="10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 w:rsidRPr="00767951">
        <w:rPr>
          <w:rFonts w:ascii="Arial" w:hAnsi="Arial" w:cs="Arial"/>
          <w:b/>
          <w:color w:val="000000"/>
          <w:sz w:val="19"/>
          <w:szCs w:val="24"/>
        </w:rPr>
        <w:t>Hautkontakt</w:t>
      </w:r>
      <w:r w:rsidRPr="00767951">
        <w:rPr>
          <w:rFonts w:ascii="Arial" w:hAnsi="Arial" w:cs="Arial"/>
          <w:color w:val="000000"/>
          <w:sz w:val="19"/>
          <w:szCs w:val="24"/>
        </w:rPr>
        <w:t>: Sofort mit viel Wasser abwaschen.</w:t>
      </w:r>
    </w:p>
    <w:p w:rsidR="00767951" w:rsidRPr="00767951" w:rsidRDefault="00767951" w:rsidP="009C4464">
      <w:pPr>
        <w:framePr w:w="7875" w:h="2280" w:hRule="exact" w:wrap="auto" w:vAnchor="page" w:hAnchor="page" w:x="1936" w:y="10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 w:rsidRPr="00767951">
        <w:rPr>
          <w:rFonts w:ascii="Arial" w:hAnsi="Arial" w:cs="Arial"/>
          <w:b/>
          <w:color w:val="000000"/>
          <w:sz w:val="19"/>
          <w:szCs w:val="24"/>
        </w:rPr>
        <w:t>Augenkontakt</w:t>
      </w:r>
      <w:r w:rsidRPr="00767951">
        <w:rPr>
          <w:rFonts w:ascii="Arial" w:hAnsi="Arial" w:cs="Arial"/>
          <w:color w:val="000000"/>
          <w:sz w:val="19"/>
          <w:szCs w:val="24"/>
        </w:rPr>
        <w:t>: Auge 15 Minuten unter fließendem Wasser ausspülen. Arzt aufsuchen. Bei</w:t>
      </w:r>
    </w:p>
    <w:p w:rsidR="00767951" w:rsidRPr="00767951" w:rsidRDefault="00767951" w:rsidP="009C4464">
      <w:pPr>
        <w:framePr w:w="7875" w:h="2280" w:hRule="exact" w:wrap="auto" w:vAnchor="page" w:hAnchor="page" w:x="1936" w:y="10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 w:rsidRPr="00767951">
        <w:rPr>
          <w:rFonts w:ascii="Arial" w:hAnsi="Arial" w:cs="Arial"/>
          <w:color w:val="000000"/>
          <w:sz w:val="19"/>
          <w:szCs w:val="24"/>
        </w:rPr>
        <w:t>Beschwerden Arzt aufsuchen.</w:t>
      </w:r>
    </w:p>
    <w:p w:rsidR="00767951" w:rsidRPr="00767951" w:rsidRDefault="00767951" w:rsidP="009C4464">
      <w:pPr>
        <w:framePr w:w="7875" w:h="2280" w:hRule="exact" w:wrap="auto" w:vAnchor="page" w:hAnchor="page" w:x="1936" w:y="10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 w:rsidRPr="00767951">
        <w:rPr>
          <w:rFonts w:ascii="Arial" w:hAnsi="Arial" w:cs="Arial"/>
          <w:b/>
          <w:color w:val="000000"/>
          <w:sz w:val="19"/>
          <w:szCs w:val="24"/>
        </w:rPr>
        <w:t>Verschlucken</w:t>
      </w:r>
      <w:r w:rsidRPr="00767951">
        <w:rPr>
          <w:rFonts w:ascii="Arial" w:hAnsi="Arial" w:cs="Arial"/>
          <w:color w:val="000000"/>
          <w:sz w:val="19"/>
          <w:szCs w:val="24"/>
        </w:rPr>
        <w:t>: Mund mit Wasser ausspülen. Kein Erbrechen herbeiführen. Bei Beschwerden Arzt</w:t>
      </w:r>
    </w:p>
    <w:p w:rsidR="00767951" w:rsidRPr="00767951" w:rsidRDefault="00767951" w:rsidP="009C4464">
      <w:pPr>
        <w:framePr w:w="7875" w:h="2280" w:hRule="exact" w:wrap="auto" w:vAnchor="page" w:hAnchor="page" w:x="1936" w:y="10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 w:rsidRPr="00767951">
        <w:rPr>
          <w:rFonts w:ascii="Arial" w:hAnsi="Arial" w:cs="Arial"/>
          <w:color w:val="000000"/>
          <w:sz w:val="19"/>
          <w:szCs w:val="24"/>
        </w:rPr>
        <w:t>aufsuchen und Etikett vorzeigen.</w:t>
      </w:r>
    </w:p>
    <w:p w:rsidR="00A110F4" w:rsidRPr="00767951" w:rsidRDefault="00767951" w:rsidP="009C4464">
      <w:pPr>
        <w:framePr w:w="7875" w:h="2280" w:hRule="exact" w:wrap="auto" w:vAnchor="page" w:hAnchor="page" w:x="1936" w:y="10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 w:rsidRPr="00767951">
        <w:rPr>
          <w:rFonts w:ascii="Arial" w:hAnsi="Arial" w:cs="Arial"/>
          <w:b/>
          <w:color w:val="000000"/>
          <w:sz w:val="19"/>
          <w:szCs w:val="24"/>
        </w:rPr>
        <w:t>Einatmen</w:t>
      </w:r>
      <w:r w:rsidRPr="00767951">
        <w:rPr>
          <w:rFonts w:ascii="Arial" w:hAnsi="Arial" w:cs="Arial"/>
          <w:color w:val="000000"/>
          <w:sz w:val="19"/>
          <w:szCs w:val="24"/>
        </w:rPr>
        <w:t>: Person Frischluft zuführen und bei Beschwerden Arzt konsultieren.</w:t>
      </w:r>
    </w:p>
    <w:p w:rsidR="00A110F4" w:rsidRDefault="008B40BE" w:rsidP="009C4464">
      <w:pPr>
        <w:framePr w:w="10195" w:h="331" w:hRule="exact" w:wrap="auto" w:vAnchor="page" w:hAnchor="page" w:x="676" w:y="9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6" type="#_x0000_t75" style="position:absolute;left:0;text-align:left;margin-left:40.75pt;margin-top:639.1pt;width:48.25pt;height:48.5pt;z-index:-251646464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7163FB">
        <w:rPr>
          <w:rFonts w:ascii="Arial" w:hAnsi="Arial" w:cs="Arial"/>
          <w:b/>
          <w:color w:val="FFFFFF"/>
          <w:sz w:val="27"/>
          <w:szCs w:val="24"/>
        </w:rPr>
        <w:t>ERSTE HILFE</w:t>
      </w:r>
    </w:p>
    <w:p w:rsidR="00A110F4" w:rsidRDefault="007163FB" w:rsidP="009C4464">
      <w:pPr>
        <w:framePr w:w="1099" w:h="466" w:hRule="exact" w:wrap="auto" w:vAnchor="page" w:hAnchor="page" w:x="816" w:y="114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Arzt:</w:t>
      </w:r>
    </w:p>
    <w:p w:rsidR="00A110F4" w:rsidRDefault="007163FB" w:rsidP="009C4464">
      <w:pPr>
        <w:framePr w:w="1099" w:h="466" w:hRule="exact" w:wrap="auto" w:vAnchor="page" w:hAnchor="page" w:x="816" w:y="114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112</w:t>
      </w:r>
    </w:p>
    <w:p w:rsidR="00A110F4" w:rsidRDefault="007163FB">
      <w:pPr>
        <w:framePr w:w="969" w:h="282" w:hRule="exact" w:wrap="auto" w:vAnchor="page" w:hAnchor="page" w:x="10442" w:y="15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1/</w:t>
      </w:r>
      <w:r w:rsidR="00732BFD">
        <w:rPr>
          <w:rFonts w:ascii="Arial" w:hAnsi="Arial" w:cs="Arial"/>
          <w:color w:val="000000"/>
          <w:sz w:val="19"/>
          <w:szCs w:val="24"/>
        </w:rPr>
        <w:t>1</w:t>
      </w:r>
    </w:p>
    <w:p w:rsidR="00A110F4" w:rsidRDefault="007163FB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 xml:space="preserve">Nr.: </w:t>
      </w:r>
    </w:p>
    <w:p w:rsidR="00A110F4" w:rsidRDefault="007163FB">
      <w:pPr>
        <w:framePr w:w="627" w:h="185" w:hRule="exact" w:wrap="auto" w:vAnchor="page" w:hAnchor="page" w:x="5398" w:y="15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24"/>
        </w:rPr>
        <w:t>DE</w:t>
      </w:r>
    </w:p>
    <w:p w:rsidR="00A110F4" w:rsidRDefault="007163FB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 xml:space="preserve">Stand: </w:t>
      </w:r>
      <w:r w:rsidR="002D3C6B">
        <w:rPr>
          <w:rFonts w:ascii="Arial" w:hAnsi="Arial" w:cs="Arial"/>
          <w:color w:val="000000"/>
          <w:sz w:val="17"/>
          <w:szCs w:val="24"/>
        </w:rPr>
        <w:t>11.06.2018</w:t>
      </w:r>
    </w:p>
    <w:p w:rsidR="00732BFD" w:rsidRDefault="00732BFD" w:rsidP="00732BFD">
      <w:pPr>
        <w:framePr w:w="10195" w:h="331" w:hRule="exact" w:wrap="auto" w:vAnchor="page" w:hAnchor="page" w:x="691" w:y="12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SACHGERECHTE ENTSORGUNG</w:t>
      </w:r>
    </w:p>
    <w:p w:rsidR="00732BFD" w:rsidRDefault="00732BFD" w:rsidP="00732BFD">
      <w:pPr>
        <w:framePr w:w="10196" w:h="946" w:hRule="exact" w:wrap="auto" w:vAnchor="page" w:hAnchor="page" w:x="796" w:y="124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Beseitigungsverfahren: </w:t>
      </w:r>
      <w:r>
        <w:rPr>
          <w:rFonts w:ascii="Arial" w:hAnsi="Arial" w:cs="Arial"/>
          <w:sz w:val="18"/>
          <w:szCs w:val="18"/>
        </w:rPr>
        <w:t>In einen geeigneten Behälter umfüllen und zur Entsorgung durch spezialisiertes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Entsorgungsunternehmen abholen lassen.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,Bold" w:hAnsi="Arial,Bold" w:cs="Arial,Bold"/>
          <w:b/>
          <w:bCs/>
          <w:sz w:val="18"/>
          <w:szCs w:val="18"/>
        </w:rPr>
        <w:t xml:space="preserve">Verwertungsverfahren: </w:t>
      </w:r>
      <w:r>
        <w:rPr>
          <w:rFonts w:ascii="Arial" w:hAnsi="Arial" w:cs="Arial"/>
          <w:sz w:val="18"/>
          <w:szCs w:val="18"/>
        </w:rPr>
        <w:t>Nicht zutreffend.</w:t>
      </w:r>
    </w:p>
    <w:p w:rsidR="00732BFD" w:rsidRDefault="00732BFD" w:rsidP="00732BFD">
      <w:pPr>
        <w:framePr w:w="10196" w:h="946" w:hRule="exact" w:wrap="auto" w:vAnchor="page" w:hAnchor="page" w:x="796" w:y="124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Abfallschlüssel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Nr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20 01 29*</w:t>
      </w:r>
    </w:p>
    <w:p w:rsidR="00732BFD" w:rsidRDefault="00732BFD" w:rsidP="00732BFD">
      <w:pPr>
        <w:framePr w:w="10196" w:h="946" w:hRule="exact" w:wrap="auto" w:vAnchor="page" w:hAnchor="page" w:x="796" w:y="124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Verpackungsentsorgung: </w:t>
      </w:r>
      <w:r>
        <w:rPr>
          <w:rFonts w:ascii="Arial" w:hAnsi="Arial" w:cs="Arial"/>
          <w:sz w:val="18"/>
          <w:szCs w:val="18"/>
        </w:rPr>
        <w:t>Unter Beachtung der örtlichen behördlichen Vorschriften entsorgen.</w:t>
      </w:r>
    </w:p>
    <w:p w:rsidR="00732BFD" w:rsidRDefault="00732BFD" w:rsidP="00732BFD">
      <w:pPr>
        <w:framePr w:w="1294" w:h="238" w:hRule="exact" w:wrap="auto" w:vAnchor="page" w:hAnchor="page" w:x="5896" w:y="15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Datum:</w:t>
      </w:r>
    </w:p>
    <w:p w:rsidR="00732BFD" w:rsidRDefault="00732BFD" w:rsidP="00732BFD">
      <w:pPr>
        <w:framePr w:w="1643" w:h="238" w:hRule="exact" w:wrap="auto" w:vAnchor="page" w:hAnchor="page" w:x="7531" w:y="154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Unterschrift:</w:t>
      </w:r>
    </w:p>
    <w:p w:rsidR="00A110F4" w:rsidRDefault="00732B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110F4">
          <w:type w:val="continuous"/>
          <w:pgSz w:w="11904" w:h="16834"/>
          <w:pgMar w:top="709" w:right="363" w:bottom="737" w:left="181" w:header="720" w:footer="720" w:gutter="0"/>
          <w:cols w:space="720"/>
          <w:noEndnote/>
        </w:sectPr>
      </w:pPr>
      <w:r>
        <w:rPr>
          <w:noProof/>
        </w:rPr>
        <w:pict>
          <v:rect id="_x0000_s1060" style="position:absolute;margin-left:28.55pt;margin-top:600.95pt;width:537.3pt;height:17pt;z-index:-251645440;mso-position-horizontal-relative:page;mso-position-vertical-relative:page" o:allowincell="f" fillcolor="red" strokecolor="red" strokeweight="1pt">
            <w10:wrap anchorx="page" anchory="page"/>
          </v:rect>
        </w:pict>
      </w:r>
      <w:r w:rsidR="009C4464" w:rsidRPr="00767951">
        <w:rPr>
          <w:rFonts w:ascii="Arial" w:hAnsi="Arial" w:cs="Arial"/>
          <w:b/>
          <w:color w:val="000000"/>
          <w:sz w:val="19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542925</wp:posOffset>
            </wp:positionH>
            <wp:positionV relativeFrom="page">
              <wp:posOffset>6648450</wp:posOffset>
            </wp:positionV>
            <wp:extent cx="612775" cy="615950"/>
            <wp:effectExtent l="0" t="0" r="0" b="0"/>
            <wp:wrapNone/>
            <wp:docPr id="31" name="Bild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4464">
        <w:rPr>
          <w:noProof/>
        </w:rPr>
        <w:pict>
          <v:rect id="_x0000_s1033" style="position:absolute;margin-left:32.15pt;margin-top:494.65pt;width:524.05pt;height:16.75pt;z-index:-251662848;mso-position-horizontal-relative:page;mso-position-vertical-relative:page" o:allowincell="f" fillcolor="red" strokecolor="red" strokeweight="1pt">
            <w10:wrap anchorx="page" anchory="page"/>
          </v:rect>
        </w:pict>
      </w:r>
      <w:r w:rsidR="009C4464">
        <w:rPr>
          <w:noProof/>
        </w:rPr>
        <w:pict>
          <v:rect id="_x0000_s1032" style="position:absolute;margin-left:30.05pt;margin-top:404.75pt;width:537.3pt;height:17pt;z-index:-251663872;mso-position-horizontal-relative:page;mso-position-vertical-relative:page" o:allowincell="f" fillcolor="red" strokecolor="red" strokeweight="1pt">
            <w10:wrap anchorx="page" anchory="page"/>
          </v:rect>
        </w:pict>
      </w:r>
      <w:r w:rsidR="009C4464">
        <w:rPr>
          <w:noProof/>
        </w:rPr>
        <w:pict>
          <v:rect id="_x0000_s1031" style="position:absolute;margin-left:27.8pt;margin-top:233.65pt;width:537.3pt;height:17pt;z-index:-251664896;mso-position-horizontal-relative:page;mso-position-vertical-relative:page" o:allowincell="f" fillcolor="red" strokecolor="red" strokeweight="1pt">
            <w10:wrap anchorx="page" anchory="page"/>
          </v:rect>
        </w:pict>
      </w:r>
    </w:p>
    <w:p w:rsidR="00A110F4" w:rsidRDefault="00A110F4" w:rsidP="00732B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110F4">
      <w:type w:val="continuous"/>
      <w:pgSz w:w="11904" w:h="16834"/>
      <w:pgMar w:top="709" w:right="363" w:bottom="737" w:left="1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63FB"/>
    <w:rsid w:val="00122B13"/>
    <w:rsid w:val="002D3C6B"/>
    <w:rsid w:val="004A1D73"/>
    <w:rsid w:val="007163FB"/>
    <w:rsid w:val="00732BFD"/>
    <w:rsid w:val="00767951"/>
    <w:rsid w:val="008B40BE"/>
    <w:rsid w:val="009C4464"/>
    <w:rsid w:val="009C7B8C"/>
    <w:rsid w:val="00A110F4"/>
    <w:rsid w:val="00B9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  <w14:docId w14:val="0E4C9D5B"/>
  <w15:docId w15:val="{9BD73111-1B24-4013-8F05-9FB9712E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A48C-7684-45E2-BCBD-77162D06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Mario Lüpke (FGH Reinhold)</cp:lastModifiedBy>
  <cp:revision>6</cp:revision>
  <dcterms:created xsi:type="dcterms:W3CDTF">2018-06-11T13:15:00Z</dcterms:created>
  <dcterms:modified xsi:type="dcterms:W3CDTF">2018-06-11T14:18:00Z</dcterms:modified>
</cp:coreProperties>
</file>